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08" w:rsidRDefault="004E6786" w:rsidP="004E6786">
      <w:pPr>
        <w:spacing w:line="240" w:lineRule="auto"/>
        <w:rPr>
          <w:b/>
        </w:rPr>
      </w:pPr>
      <w:r>
        <w:rPr>
          <w:b/>
        </w:rPr>
        <w:t>History  09</w:t>
      </w:r>
      <w:r w:rsidR="009778C4">
        <w:rPr>
          <w:b/>
        </w:rPr>
        <w:t>71N, Fall 2014</w:t>
      </w:r>
      <w:r w:rsidR="008C773E">
        <w:rPr>
          <w:b/>
        </w:rPr>
        <w:t xml:space="preserve"> </w:t>
      </w:r>
    </w:p>
    <w:p w:rsidR="004E6786" w:rsidRDefault="008C773E" w:rsidP="004E6786">
      <w:pPr>
        <w:spacing w:line="240" w:lineRule="auto"/>
        <w:rPr>
          <w:b/>
        </w:rPr>
      </w:pPr>
      <w:r>
        <w:rPr>
          <w:b/>
        </w:rPr>
        <w:t>Warriors</w:t>
      </w:r>
      <w:r w:rsidR="004E6786">
        <w:rPr>
          <w:b/>
        </w:rPr>
        <w:t>, Lovers, and S</w:t>
      </w:r>
      <w:r>
        <w:rPr>
          <w:b/>
        </w:rPr>
        <w:t>aints: The Middle Eastern Story-</w:t>
      </w:r>
      <w:r w:rsidR="004E6786">
        <w:rPr>
          <w:b/>
        </w:rPr>
        <w:t xml:space="preserve">Cycle in Historical Context  </w:t>
      </w:r>
    </w:p>
    <w:p w:rsidR="00E329D7" w:rsidRDefault="004E2417" w:rsidP="00742321">
      <w:pPr>
        <w:pStyle w:val="Heading1"/>
        <w:spacing w:line="240" w:lineRule="auto"/>
        <w:ind w:left="720" w:hanging="720"/>
      </w:pPr>
      <w:r>
        <w:t xml:space="preserve">Prof. Palmira Brummett, </w:t>
      </w:r>
      <w:r w:rsidR="00865508">
        <w:t>Sharpe House 309 (Angell</w:t>
      </w:r>
      <w:r w:rsidR="004E6786">
        <w:t xml:space="preserve"> St.</w:t>
      </w:r>
      <w:r w:rsidR="008C773E">
        <w:t xml:space="preserve">), </w:t>
      </w:r>
      <w:r w:rsidR="004E6786" w:rsidRPr="00E329D7">
        <w:t>Palmira_Brummett@brown.edu</w:t>
      </w:r>
      <w:r w:rsidR="004E6786">
        <w:t xml:space="preserve">; </w:t>
      </w:r>
    </w:p>
    <w:p w:rsidR="004E6786" w:rsidRDefault="00E329D7" w:rsidP="00E329D7">
      <w:pPr>
        <w:pStyle w:val="Heading1"/>
        <w:spacing w:line="240" w:lineRule="auto"/>
        <w:ind w:left="720"/>
      </w:pPr>
      <w:r>
        <w:t xml:space="preserve">Office </w:t>
      </w:r>
      <w:r w:rsidR="004E6786">
        <w:t>Hours:  Wednesday 2-4 P.M., or by appointment.</w:t>
      </w:r>
    </w:p>
    <w:p w:rsidR="004E6786" w:rsidRDefault="004E6786" w:rsidP="004E6786">
      <w:pPr>
        <w:spacing w:line="240" w:lineRule="auto"/>
      </w:pPr>
      <w:r w:rsidRPr="004E2417">
        <w:rPr>
          <w:b/>
        </w:rPr>
        <w:t>Class meets</w:t>
      </w:r>
      <w:r>
        <w:t xml:space="preserve">: </w:t>
      </w:r>
      <w:r w:rsidR="00A41A23">
        <w:t>Sayles 104</w:t>
      </w:r>
      <w:r>
        <w:t xml:space="preserve">, Tuesdays, 4 to 6:20 P.M.  </w:t>
      </w:r>
    </w:p>
    <w:p w:rsidR="008A6DD4" w:rsidRDefault="008A6DD4" w:rsidP="004E6786">
      <w:pPr>
        <w:spacing w:line="240" w:lineRule="auto"/>
      </w:pPr>
    </w:p>
    <w:p w:rsidR="004E6786" w:rsidRDefault="004E6786" w:rsidP="004E6786">
      <w:pPr>
        <w:spacing w:line="240" w:lineRule="auto"/>
        <w:rPr>
          <w:b/>
        </w:rPr>
      </w:pPr>
    </w:p>
    <w:p w:rsidR="00B43A88" w:rsidRDefault="008C773E" w:rsidP="004E6786">
      <w:pPr>
        <w:spacing w:line="240" w:lineRule="auto"/>
        <w:rPr>
          <w:b/>
        </w:rPr>
      </w:pPr>
      <w:r>
        <w:rPr>
          <w:b/>
        </w:rPr>
        <w:t>Welcome to History  0971 N</w:t>
      </w:r>
      <w:r w:rsidR="004E6786">
        <w:rPr>
          <w:b/>
        </w:rPr>
        <w:t xml:space="preserve">. </w:t>
      </w:r>
    </w:p>
    <w:p w:rsidR="008A6DD4" w:rsidRDefault="008A6DD4" w:rsidP="004E6786">
      <w:pPr>
        <w:spacing w:line="240" w:lineRule="auto"/>
        <w:rPr>
          <w:b/>
        </w:rPr>
      </w:pPr>
    </w:p>
    <w:p w:rsidR="00E61709" w:rsidRDefault="00B43A88" w:rsidP="004E6786">
      <w:pPr>
        <w:spacing w:line="240" w:lineRule="auto"/>
      </w:pPr>
      <w:r w:rsidRPr="00B43A88">
        <w:t xml:space="preserve">This is </w:t>
      </w:r>
      <w:r>
        <w:t>a class that explores the Middle East  and its cultures through particular genres of literature</w:t>
      </w:r>
      <w:r w:rsidR="008C773E">
        <w:t xml:space="preserve"> (epic, </w:t>
      </w:r>
      <w:r w:rsidR="00543804">
        <w:t xml:space="preserve">popular </w:t>
      </w:r>
      <w:r w:rsidR="008C773E">
        <w:t>romance, didactic). The</w:t>
      </w:r>
      <w:r>
        <w:t xml:space="preserve"> </w:t>
      </w:r>
      <w:r w:rsidR="008C773E">
        <w:t xml:space="preserve">relevant </w:t>
      </w:r>
      <w:r>
        <w:t xml:space="preserve">stories were produced primarily in the medieval period, but they exist in a long chain of story-telling that both preceded </w:t>
      </w:r>
      <w:r w:rsidR="00CE71D5">
        <w:t xml:space="preserve">the advent of </w:t>
      </w:r>
      <w:r>
        <w:t xml:space="preserve">Islam and endured </w:t>
      </w:r>
      <w:r w:rsidR="00CE71D5">
        <w:t xml:space="preserve">thereafter </w:t>
      </w:r>
      <w:r>
        <w:t>to have significant influence on Mid</w:t>
      </w:r>
      <w:r w:rsidR="00E61709">
        <w:t xml:space="preserve">dle Eastern society </w:t>
      </w:r>
      <w:r>
        <w:t>until the present day. We will examine these stories in their historical contexts, discussing (among other subjects) the nature of rule, the organization of society, the layering of Islam onto earlier religious beliefs</w:t>
      </w:r>
      <w:r w:rsidR="008C773E">
        <w:t xml:space="preserve"> and practices</w:t>
      </w:r>
      <w:r w:rsidR="00543804">
        <w:t>, and the Western appropriation of the Middle Eastern story through translation</w:t>
      </w:r>
      <w:r>
        <w:t xml:space="preserve">. </w:t>
      </w:r>
      <w:r w:rsidR="004A59C2" w:rsidRPr="00CE71D5">
        <w:rPr>
          <w:u w:val="single"/>
        </w:rPr>
        <w:t xml:space="preserve">Our focus is the stories themselves --- what do they tell </w:t>
      </w:r>
      <w:r w:rsidR="00543804">
        <w:rPr>
          <w:u w:val="single"/>
        </w:rPr>
        <w:t xml:space="preserve">us </w:t>
      </w:r>
      <w:r w:rsidR="004A59C2" w:rsidRPr="00CE71D5">
        <w:rPr>
          <w:u w:val="single"/>
        </w:rPr>
        <w:t>about society and its values</w:t>
      </w:r>
      <w:r w:rsidR="004A59C2">
        <w:t xml:space="preserve">? But in each class historical context will be provided for the stories, their ideas and their characters. </w:t>
      </w:r>
      <w:r>
        <w:t xml:space="preserve">As we read </w:t>
      </w:r>
      <w:r w:rsidR="008C773E">
        <w:t>examples</w:t>
      </w:r>
      <w:r>
        <w:t xml:space="preserve"> taken from Arabic, Persian, and Turkish </w:t>
      </w:r>
      <w:r w:rsidR="002A097D">
        <w:t>language sources in translation</w:t>
      </w:r>
      <w:r>
        <w:t>, we will focus on par</w:t>
      </w:r>
      <w:r w:rsidR="004A59C2">
        <w:t xml:space="preserve">ticular topics: </w:t>
      </w:r>
      <w:r>
        <w:t>warrior</w:t>
      </w:r>
      <w:r w:rsidR="004A59C2">
        <w:t xml:space="preserve"> ethos</w:t>
      </w:r>
      <w:r w:rsidR="00CE71D5">
        <w:t xml:space="preserve">, </w:t>
      </w:r>
      <w:r w:rsidR="00E61709">
        <w:t xml:space="preserve">honor, </w:t>
      </w:r>
      <w:r w:rsidR="00CE71D5">
        <w:t xml:space="preserve">the gendering of power and </w:t>
      </w:r>
      <w:r>
        <w:t xml:space="preserve">relationships, masculine and feminine ideals, the </w:t>
      </w:r>
      <w:r w:rsidRPr="008C773E">
        <w:rPr>
          <w:i/>
        </w:rPr>
        <w:t>sufi</w:t>
      </w:r>
      <w:r>
        <w:t xml:space="preserve"> (mystical) path and its effects on </w:t>
      </w:r>
      <w:r w:rsidR="00E61709">
        <w:t>the individual</w:t>
      </w:r>
      <w:r w:rsidR="008C773E">
        <w:t xml:space="preserve">, the nature of love and of justice, </w:t>
      </w:r>
      <w:r w:rsidR="00B21003">
        <w:t xml:space="preserve">the notion of the “foreign,” </w:t>
      </w:r>
      <w:r w:rsidR="008C773E">
        <w:t>and the</w:t>
      </w:r>
      <w:r w:rsidR="004A59C2">
        <w:t xml:space="preserve"> ways in which </w:t>
      </w:r>
      <w:r w:rsidR="008C773E">
        <w:t xml:space="preserve">animals </w:t>
      </w:r>
      <w:r w:rsidR="004A59C2">
        <w:t>are perceived</w:t>
      </w:r>
      <w:r w:rsidR="008C773E">
        <w:t xml:space="preserve"> </w:t>
      </w:r>
      <w:r w:rsidR="004A59C2">
        <w:t>as crucial social actors</w:t>
      </w:r>
      <w:r w:rsidR="00823883">
        <w:t xml:space="preserve"> and activists</w:t>
      </w:r>
      <w:r>
        <w:t>.</w:t>
      </w:r>
      <w:r w:rsidR="008C773E">
        <w:t xml:space="preserve"> </w:t>
      </w:r>
      <w:r w:rsidR="00B21003">
        <w:t xml:space="preserve">   </w:t>
      </w:r>
      <w:r w:rsidR="0099616B">
        <w:t>Active discussion; several</w:t>
      </w:r>
      <w:r w:rsidR="004E6786">
        <w:t xml:space="preserve"> short (1-1&amp;1/2 page), analytical responses to the assigned readings due at the beginning of class; and a final </w:t>
      </w:r>
      <w:r w:rsidR="0057062D">
        <w:t>analytical essay</w:t>
      </w:r>
      <w:r w:rsidR="004E6786">
        <w:t xml:space="preserve"> (</w:t>
      </w:r>
      <w:r w:rsidR="00543804">
        <w:t>7</w:t>
      </w:r>
      <w:r w:rsidR="004E6786">
        <w:t xml:space="preserve"> pages) on a topic </w:t>
      </w:r>
      <w:r w:rsidR="0057062D">
        <w:t xml:space="preserve">chosen in consultation with </w:t>
      </w:r>
      <w:r w:rsidR="002A097D">
        <w:t xml:space="preserve">the </w:t>
      </w:r>
      <w:r w:rsidR="0057062D">
        <w:t>professor</w:t>
      </w:r>
      <w:r w:rsidR="00375FC0">
        <w:t xml:space="preserve"> are required. Depending on class size we will have a session where</w:t>
      </w:r>
      <w:r w:rsidR="004E6786">
        <w:t xml:space="preserve"> </w:t>
      </w:r>
      <w:r w:rsidR="0099616B">
        <w:t xml:space="preserve">a </w:t>
      </w:r>
      <w:r w:rsidR="004E6786">
        <w:t xml:space="preserve">short oral presentation of your project will be “performed” in class at the end of the semester. </w:t>
      </w:r>
      <w:r w:rsidR="00590930">
        <w:t>W</w:t>
      </w:r>
      <w:r w:rsidR="008C773E">
        <w:t>e will collaborate for one of the last class sessions to assemble examples of the enduring power of these stories in contemporary Middle East</w:t>
      </w:r>
      <w:r w:rsidR="005660DA">
        <w:t>ern narrative, film</w:t>
      </w:r>
      <w:r w:rsidR="00375FC0">
        <w:t>,</w:t>
      </w:r>
      <w:r w:rsidR="005660DA">
        <w:t xml:space="preserve"> and </w:t>
      </w:r>
      <w:r w:rsidR="00375FC0">
        <w:t xml:space="preserve">other </w:t>
      </w:r>
      <w:r w:rsidR="005660DA">
        <w:t>imagery</w:t>
      </w:r>
      <w:r w:rsidR="00E61709">
        <w:t xml:space="preserve">, and to see how they can affect identity formation, national pride, </w:t>
      </w:r>
      <w:r w:rsidR="007F72B8">
        <w:t xml:space="preserve">popular culture, </w:t>
      </w:r>
      <w:r w:rsidR="00E61709">
        <w:t xml:space="preserve">and the critique of Western imperialism. </w:t>
      </w:r>
    </w:p>
    <w:p w:rsidR="004E6786" w:rsidRDefault="004E6786" w:rsidP="004E6786">
      <w:pPr>
        <w:spacing w:line="240" w:lineRule="auto"/>
      </w:pPr>
      <w:r>
        <w:t xml:space="preserve">Note: syllabus/readings </w:t>
      </w:r>
      <w:r w:rsidR="00B21003">
        <w:t xml:space="preserve"> are </w:t>
      </w:r>
      <w:r>
        <w:t xml:space="preserve">subject to some adjustment as class evolves depending on enrollment and our level of “getting in” to the sources. </w:t>
      </w:r>
    </w:p>
    <w:p w:rsidR="004E6786" w:rsidRDefault="004E6786" w:rsidP="004E6786">
      <w:pPr>
        <w:spacing w:line="240" w:lineRule="auto"/>
      </w:pPr>
    </w:p>
    <w:p w:rsidR="004E6786" w:rsidRDefault="00A43995" w:rsidP="004E6786">
      <w:pPr>
        <w:spacing w:line="240" w:lineRule="auto"/>
        <w:rPr>
          <w:b/>
        </w:rPr>
      </w:pPr>
      <w:r>
        <w:rPr>
          <w:b/>
        </w:rPr>
        <w:t>Materials (Required)</w:t>
      </w:r>
      <w:r w:rsidR="004E6786">
        <w:rPr>
          <w:b/>
        </w:rPr>
        <w:t xml:space="preserve">: </w:t>
      </w:r>
    </w:p>
    <w:p w:rsidR="00CE71D5" w:rsidRDefault="00CE71D5" w:rsidP="004E6786">
      <w:pPr>
        <w:spacing w:line="240" w:lineRule="auto"/>
        <w:rPr>
          <w:b/>
        </w:rPr>
      </w:pPr>
    </w:p>
    <w:p w:rsidR="004E6786" w:rsidRPr="00CE71D5" w:rsidRDefault="004E6786" w:rsidP="004E6786">
      <w:pPr>
        <w:spacing w:line="240" w:lineRule="auto"/>
        <w:rPr>
          <w:b/>
          <w:u w:val="single"/>
        </w:rPr>
      </w:pPr>
      <w:r w:rsidRPr="00CE71D5">
        <w:rPr>
          <w:u w:val="single"/>
        </w:rPr>
        <w:t>Texts: Available at Brown Book Store, or order your own copies, all available used</w:t>
      </w:r>
      <w:r w:rsidRPr="00CE71D5">
        <w:rPr>
          <w:b/>
          <w:u w:val="single"/>
        </w:rPr>
        <w:t>.</w:t>
      </w:r>
    </w:p>
    <w:p w:rsidR="004E6786" w:rsidRDefault="003F71EB" w:rsidP="004E6786">
      <w:pPr>
        <w:spacing w:line="240" w:lineRule="auto"/>
      </w:pPr>
      <w:r w:rsidRPr="00741E71">
        <w:rPr>
          <w:i/>
        </w:rPr>
        <w:t>Arabian Nights Entertainments</w:t>
      </w:r>
      <w:r>
        <w:t>, Robert Mack, ed. (Oxford U. Press, 2009).</w:t>
      </w:r>
    </w:p>
    <w:p w:rsidR="00742321" w:rsidRDefault="00742321" w:rsidP="00742321">
      <w:pPr>
        <w:spacing w:line="240" w:lineRule="auto"/>
        <w:ind w:left="720" w:hanging="720"/>
      </w:pPr>
      <w:r>
        <w:t xml:space="preserve">Nizami, </w:t>
      </w:r>
      <w:r w:rsidRPr="00742321">
        <w:rPr>
          <w:i/>
        </w:rPr>
        <w:t>The Story of</w:t>
      </w:r>
      <w:r>
        <w:t xml:space="preserve"> </w:t>
      </w:r>
      <w:r w:rsidRPr="00456F90">
        <w:rPr>
          <w:i/>
        </w:rPr>
        <w:t>Layla and Majnun</w:t>
      </w:r>
      <w:r>
        <w:rPr>
          <w:i/>
        </w:rPr>
        <w:t xml:space="preserve"> </w:t>
      </w:r>
      <w:r w:rsidRPr="00742321">
        <w:t>(Omega Publicat</w:t>
      </w:r>
      <w:r>
        <w:t>i</w:t>
      </w:r>
      <w:r w:rsidRPr="00742321">
        <w:t>ons, 1997).</w:t>
      </w:r>
    </w:p>
    <w:p w:rsidR="001A6D6E" w:rsidRDefault="004C3907" w:rsidP="00D02D39">
      <w:pPr>
        <w:spacing w:line="240" w:lineRule="auto"/>
        <w:ind w:left="720" w:hanging="720"/>
      </w:pPr>
      <w:r>
        <w:t xml:space="preserve">Ferdowsi,  </w:t>
      </w:r>
      <w:r>
        <w:rPr>
          <w:i/>
        </w:rPr>
        <w:t xml:space="preserve">The Legend of Seyavash </w:t>
      </w:r>
      <w:r w:rsidRPr="004C3907">
        <w:t>(New York: Penguin, 1992</w:t>
      </w:r>
      <w:r w:rsidR="0055726D">
        <w:t>, 2004</w:t>
      </w:r>
      <w:r w:rsidRPr="004C3907">
        <w:t>).</w:t>
      </w:r>
    </w:p>
    <w:p w:rsidR="004E6786" w:rsidRPr="00CE71D5" w:rsidRDefault="004E6786" w:rsidP="004E6786">
      <w:pPr>
        <w:spacing w:line="240" w:lineRule="auto"/>
        <w:rPr>
          <w:u w:val="single"/>
        </w:rPr>
      </w:pPr>
      <w:r w:rsidRPr="00CE71D5">
        <w:rPr>
          <w:u w:val="single"/>
        </w:rPr>
        <w:t>Additional materials will be made available on Online Course Reserves (OCRA)</w:t>
      </w:r>
      <w:r w:rsidR="00A43995">
        <w:rPr>
          <w:u w:val="single"/>
        </w:rPr>
        <w:t xml:space="preserve">: </w:t>
      </w:r>
      <w:r w:rsidR="00A43995" w:rsidRPr="00F663E9">
        <w:rPr>
          <w:b/>
          <w:u w:val="single"/>
        </w:rPr>
        <w:t>Password is Ferdowsi</w:t>
      </w:r>
      <w:r w:rsidR="00D02D39">
        <w:rPr>
          <w:u w:val="single"/>
        </w:rPr>
        <w:t xml:space="preserve">. </w:t>
      </w:r>
      <w:r w:rsidR="00D02D39">
        <w:rPr>
          <w:b/>
          <w:u w:val="single"/>
        </w:rPr>
        <w:t>U</w:t>
      </w:r>
      <w:r w:rsidR="00D02D39" w:rsidRPr="00D02D39">
        <w:rPr>
          <w:b/>
          <w:u w:val="single"/>
        </w:rPr>
        <w:t xml:space="preserve">se </w:t>
      </w:r>
      <w:r w:rsidR="0099616B">
        <w:rPr>
          <w:b/>
          <w:u w:val="single"/>
        </w:rPr>
        <w:t xml:space="preserve">the list of assignments below </w:t>
      </w:r>
      <w:r w:rsidR="00D02D39" w:rsidRPr="00D02D39">
        <w:rPr>
          <w:b/>
          <w:u w:val="single"/>
        </w:rPr>
        <w:t>to determine which OCRA readings are required, some are supplementary</w:t>
      </w:r>
      <w:r w:rsidR="00D02D39">
        <w:rPr>
          <w:u w:val="single"/>
        </w:rPr>
        <w:t>.</w:t>
      </w:r>
      <w:r w:rsidR="00F663E9">
        <w:rPr>
          <w:u w:val="single"/>
        </w:rPr>
        <w:t xml:space="preserve"> The Hourani selections provide background. </w:t>
      </w:r>
      <w:r w:rsidRPr="00CE71D5">
        <w:rPr>
          <w:u w:val="single"/>
        </w:rPr>
        <w:t>We will watch some short film clips in class.</w:t>
      </w:r>
    </w:p>
    <w:p w:rsidR="004E6786" w:rsidRDefault="004E6786" w:rsidP="004E6786">
      <w:pPr>
        <w:spacing w:line="240" w:lineRule="auto"/>
      </w:pPr>
    </w:p>
    <w:p w:rsidR="004E6786" w:rsidRDefault="004E6786" w:rsidP="004E6786">
      <w:pPr>
        <w:spacing w:line="240" w:lineRule="auto"/>
        <w:rPr>
          <w:b/>
        </w:rPr>
      </w:pPr>
      <w:r>
        <w:rPr>
          <w:b/>
        </w:rPr>
        <w:t>Class Organization:</w:t>
      </w:r>
    </w:p>
    <w:p w:rsidR="004E6786" w:rsidRDefault="004E6786" w:rsidP="004E6786">
      <w:pPr>
        <w:spacing w:line="240" w:lineRule="auto"/>
        <w:rPr>
          <w:b/>
        </w:rPr>
      </w:pPr>
    </w:p>
    <w:p w:rsidR="004E6786" w:rsidRDefault="004E6786" w:rsidP="004E6786">
      <w:pPr>
        <w:spacing w:line="240" w:lineRule="auto"/>
      </w:pPr>
      <w:r>
        <w:t>This is a class that depends upon your active participation. Regular attendance is required, esp. because this class meets only once a week. A seminar class allows us to interact intensively and thus both hone our critical thinking skills and integrate the interpretations of others into our thinking. Yo</w:t>
      </w:r>
      <w:r w:rsidR="00D02D39">
        <w:t xml:space="preserve">u do not need to </w:t>
      </w:r>
      <w:r w:rsidR="0099616B">
        <w:t xml:space="preserve">be </w:t>
      </w:r>
      <w:r w:rsidR="00D02D39">
        <w:t>acquainted with</w:t>
      </w:r>
      <w:r>
        <w:t xml:space="preserve"> the </w:t>
      </w:r>
      <w:smartTag w:uri="urn:schemas-microsoft-com:office:smarttags" w:element="place">
        <w:r>
          <w:t>Middle East</w:t>
        </w:r>
      </w:smartTag>
      <w:r>
        <w:t xml:space="preserve"> or its literatures. Rather you need to be analytical and reflective. </w:t>
      </w:r>
      <w:r w:rsidR="00CC6603">
        <w:t xml:space="preserve"> Note that laptops are permissible during class only for pursuing class readings and </w:t>
      </w:r>
      <w:r w:rsidR="00D02D39">
        <w:t>topics – not for “multi-tasking!</w:t>
      </w:r>
      <w:r w:rsidR="00CC6603">
        <w:t xml:space="preserve">” As we discuss these stories we want to give each other our full attention. Your </w:t>
      </w:r>
      <w:r w:rsidR="00D02D39">
        <w:t>oral participation counts.</w:t>
      </w:r>
    </w:p>
    <w:p w:rsidR="004E6786" w:rsidRDefault="004E6786" w:rsidP="004E6786">
      <w:pPr>
        <w:spacing w:line="240" w:lineRule="auto"/>
      </w:pPr>
    </w:p>
    <w:p w:rsidR="004E6786" w:rsidRDefault="004E6786" w:rsidP="004E6786">
      <w:pPr>
        <w:pStyle w:val="BodyText2"/>
      </w:pPr>
    </w:p>
    <w:p w:rsidR="004E6786" w:rsidRDefault="004E6786" w:rsidP="004E6786">
      <w:pPr>
        <w:spacing w:line="240" w:lineRule="auto"/>
      </w:pPr>
      <w:r>
        <w:rPr>
          <w:b/>
        </w:rPr>
        <w:t>Grade Percentages</w:t>
      </w:r>
      <w:r>
        <w:t xml:space="preserve">:  </w:t>
      </w:r>
    </w:p>
    <w:p w:rsidR="004E6786" w:rsidRDefault="004E6786" w:rsidP="004E6786">
      <w:pPr>
        <w:spacing w:line="240" w:lineRule="auto"/>
      </w:pPr>
      <w:r>
        <w:tab/>
        <w:t xml:space="preserve">Class Participation  </w:t>
      </w:r>
      <w:r>
        <w:tab/>
      </w:r>
      <w:r>
        <w:tab/>
      </w:r>
      <w:r>
        <w:tab/>
        <w:t xml:space="preserve">   </w:t>
      </w:r>
      <w:r>
        <w:tab/>
      </w:r>
      <w:r>
        <w:tab/>
        <w:t>25%</w:t>
      </w:r>
    </w:p>
    <w:p w:rsidR="004E6786" w:rsidRDefault="004E6786" w:rsidP="004E6786">
      <w:pPr>
        <w:spacing w:line="240" w:lineRule="auto"/>
      </w:pPr>
      <w:r>
        <w:tab/>
        <w:t>Short Written Responses (</w:t>
      </w:r>
      <w:r w:rsidR="001A0F9D">
        <w:t>6</w:t>
      </w:r>
      <w:r w:rsidR="00CC6603">
        <w:t xml:space="preserve"> </w:t>
      </w:r>
      <w:r w:rsidR="002A097D">
        <w:t>x</w:t>
      </w:r>
      <w:r w:rsidR="00CC6603">
        <w:t xml:space="preserve"> </w:t>
      </w:r>
      <w:r w:rsidR="002A097D">
        <w:t>6</w:t>
      </w:r>
      <w:r>
        <w:t xml:space="preserve"> points each)</w:t>
      </w:r>
      <w:r>
        <w:tab/>
      </w:r>
      <w:r>
        <w:tab/>
      </w:r>
      <w:r>
        <w:tab/>
      </w:r>
      <w:r w:rsidR="001A0F9D">
        <w:t>36</w:t>
      </w:r>
      <w:r>
        <w:t>%</w:t>
      </w:r>
    </w:p>
    <w:p w:rsidR="001A0F9D" w:rsidRDefault="001A0F9D" w:rsidP="004E6786">
      <w:pPr>
        <w:spacing w:line="240" w:lineRule="auto"/>
      </w:pPr>
      <w:r>
        <w:tab/>
        <w:t>Contribution to Collaborative Project, week 11</w:t>
      </w:r>
      <w:r>
        <w:tab/>
      </w:r>
      <w:r>
        <w:tab/>
        <w:t>06%</w:t>
      </w:r>
    </w:p>
    <w:p w:rsidR="00A43995" w:rsidRDefault="004E6786" w:rsidP="004E6786">
      <w:pPr>
        <w:spacing w:line="240" w:lineRule="auto"/>
      </w:pPr>
      <w:r>
        <w:tab/>
        <w:t xml:space="preserve">Final Project  </w:t>
      </w:r>
      <w:r>
        <w:tab/>
      </w:r>
      <w:r>
        <w:tab/>
      </w:r>
      <w:r>
        <w:tab/>
      </w:r>
      <w:r>
        <w:tab/>
      </w:r>
      <w:r>
        <w:tab/>
      </w:r>
      <w:r>
        <w:tab/>
        <w:t>33%</w:t>
      </w:r>
    </w:p>
    <w:p w:rsidR="004E6786" w:rsidRDefault="004E6786" w:rsidP="004E6786">
      <w:pPr>
        <w:spacing w:line="240" w:lineRule="auto"/>
        <w:rPr>
          <w:b/>
          <w:u w:val="single"/>
        </w:rPr>
      </w:pPr>
      <w:r>
        <w:rPr>
          <w:b/>
          <w:u w:val="single"/>
        </w:rPr>
        <w:lastRenderedPageBreak/>
        <w:t xml:space="preserve">Schedule and Assignments (to be completed before class session): </w:t>
      </w:r>
    </w:p>
    <w:p w:rsidR="004E6786" w:rsidRDefault="004E6786" w:rsidP="004E6786">
      <w:pPr>
        <w:spacing w:line="240" w:lineRule="auto"/>
        <w:rPr>
          <w:b/>
        </w:rPr>
      </w:pPr>
      <w:r>
        <w:rPr>
          <w:b/>
        </w:rPr>
        <w:t xml:space="preserve">          </w:t>
      </w:r>
    </w:p>
    <w:p w:rsidR="004E6786" w:rsidRDefault="004E6786" w:rsidP="004E6786">
      <w:pPr>
        <w:spacing w:line="240" w:lineRule="auto"/>
      </w:pPr>
      <w:r>
        <w:rPr>
          <w:b/>
        </w:rPr>
        <w:t xml:space="preserve">Week 1 </w:t>
      </w:r>
      <w:r>
        <w:t xml:space="preserve"> Introduction: From Epic to Story to </w:t>
      </w:r>
      <w:r w:rsidR="00375F9C">
        <w:t>National Identity</w:t>
      </w:r>
      <w:r w:rsidR="000D50A0">
        <w:t>, Middle East Precedents</w:t>
      </w:r>
      <w:r>
        <w:t xml:space="preserve"> 9/9</w:t>
      </w:r>
    </w:p>
    <w:p w:rsidR="00D02D39" w:rsidRDefault="00D02D39" w:rsidP="004E6786">
      <w:pPr>
        <w:spacing w:line="240" w:lineRule="auto"/>
      </w:pPr>
      <w:r>
        <w:t xml:space="preserve">[culture: the universal and the particular; layers of religious identity; </w:t>
      </w:r>
      <w:r w:rsidR="00CD58D7">
        <w:t>and the role of the West</w:t>
      </w:r>
      <w:r>
        <w:t>]</w:t>
      </w:r>
    </w:p>
    <w:p w:rsidR="002B6F05" w:rsidRDefault="0089223E" w:rsidP="004E6786">
      <w:pPr>
        <w:spacing w:line="240" w:lineRule="auto"/>
      </w:pPr>
      <w:r>
        <w:t>Look over</w:t>
      </w:r>
      <w:r w:rsidR="002B6F05">
        <w:t xml:space="preserve">: Albert Hourani, </w:t>
      </w:r>
      <w:r w:rsidR="002B6F05" w:rsidRPr="0089223E">
        <w:rPr>
          <w:i/>
        </w:rPr>
        <w:t>A History of the Arab Peoples</w:t>
      </w:r>
      <w:r w:rsidR="002B6F05">
        <w:t xml:space="preserve"> (New York: Warner, 1991), 5, 35-37, </w:t>
      </w:r>
      <w:r>
        <w:t>65-75, 81-97, 147-157, 485-490 [Hourani will be a useful reference for you throughout the semester.]</w:t>
      </w:r>
    </w:p>
    <w:p w:rsidR="004E6786" w:rsidRDefault="004E6786" w:rsidP="004E6786">
      <w:pPr>
        <w:spacing w:line="240" w:lineRule="auto"/>
      </w:pPr>
    </w:p>
    <w:p w:rsidR="004E6786" w:rsidRDefault="004E6786" w:rsidP="004E6786">
      <w:pPr>
        <w:spacing w:line="240" w:lineRule="auto"/>
      </w:pPr>
      <w:r>
        <w:rPr>
          <w:b/>
        </w:rPr>
        <w:t>Week 2</w:t>
      </w:r>
      <w:r>
        <w:t xml:space="preserve">  The Age of Heroes and the </w:t>
      </w:r>
      <w:r w:rsidR="000D50A0">
        <w:t>Search for</w:t>
      </w:r>
      <w:r>
        <w:t xml:space="preserve"> Heroines 9/16</w:t>
      </w:r>
    </w:p>
    <w:p w:rsidR="004E6786" w:rsidRDefault="004E6786" w:rsidP="004E6786">
      <w:pPr>
        <w:spacing w:line="240" w:lineRule="auto"/>
      </w:pPr>
      <w:r>
        <w:t xml:space="preserve">Read: </w:t>
      </w:r>
      <w:r w:rsidR="00BC4E86" w:rsidRPr="00BC4E86">
        <w:rPr>
          <w:i/>
        </w:rPr>
        <w:t>The Adventures of Sayf Ben Dhi Yazan</w:t>
      </w:r>
      <w:r w:rsidR="00BC4E86">
        <w:rPr>
          <w:i/>
        </w:rPr>
        <w:t>: An Arab Folk Epic</w:t>
      </w:r>
      <w:r w:rsidR="00BC4E86">
        <w:t xml:space="preserve">, trans. Lena Jayyusi (Indiana University Press, 1999), </w:t>
      </w:r>
      <w:r w:rsidR="00F27562">
        <w:t>ix-xix</w:t>
      </w:r>
      <w:r w:rsidR="003050CE">
        <w:t xml:space="preserve">, </w:t>
      </w:r>
      <w:r w:rsidR="00F27562">
        <w:t xml:space="preserve">1-40; </w:t>
      </w:r>
      <w:r>
        <w:t xml:space="preserve">Dwight Reynolds, “Epic and History in the Arabic Tradition,” 392-410, in </w:t>
      </w:r>
      <w:r w:rsidRPr="00741E71">
        <w:rPr>
          <w:i/>
        </w:rPr>
        <w:t>Epic and History</w:t>
      </w:r>
      <w:r>
        <w:t xml:space="preserve">, Konstan and Raaflaub, eds.( Blackwell, 2010); </w:t>
      </w:r>
      <w:r w:rsidR="002A097D">
        <w:t xml:space="preserve">and </w:t>
      </w:r>
      <w:r>
        <w:t>Reynolds</w:t>
      </w:r>
      <w:r w:rsidRPr="00741E71">
        <w:rPr>
          <w:i/>
        </w:rPr>
        <w:t xml:space="preserve">, Heroic Poets, Poetic Heroes: The Ethnography of Performance in an Arabic Oral Epic Tradition </w:t>
      </w:r>
      <w:r>
        <w:t>(Ithac</w:t>
      </w:r>
      <w:r w:rsidR="00D9324E">
        <w:t>a: Cornell U. Press, 1995), 211</w:t>
      </w:r>
      <w:r w:rsidR="00F70B75">
        <w:t>-212</w:t>
      </w:r>
      <w:r w:rsidR="00D9324E">
        <w:t xml:space="preserve"> (in class handout)</w:t>
      </w:r>
      <w:r>
        <w:t xml:space="preserve">. </w:t>
      </w:r>
    </w:p>
    <w:p w:rsidR="002A097D" w:rsidRPr="00F27562" w:rsidRDefault="002A097D" w:rsidP="004E6786">
      <w:pPr>
        <w:spacing w:line="240" w:lineRule="auto"/>
      </w:pPr>
      <w:r>
        <w:t xml:space="preserve">Write: Response Paper 1 on </w:t>
      </w:r>
      <w:r w:rsidRPr="002A097D">
        <w:rPr>
          <w:i/>
        </w:rPr>
        <w:t>The Adventures</w:t>
      </w:r>
      <w:r w:rsidR="00F27562">
        <w:rPr>
          <w:i/>
        </w:rPr>
        <w:t xml:space="preserve"> </w:t>
      </w:r>
      <w:r w:rsidR="00F27562" w:rsidRPr="00F27562">
        <w:t>(</w:t>
      </w:r>
      <w:r w:rsidR="0081399B">
        <w:t>nature of society: violence, gender, religion).</w:t>
      </w:r>
    </w:p>
    <w:p w:rsidR="004E6786" w:rsidRDefault="004E6786" w:rsidP="004E6786">
      <w:pPr>
        <w:spacing w:line="240" w:lineRule="auto"/>
      </w:pPr>
    </w:p>
    <w:p w:rsidR="004E6786" w:rsidRDefault="004E6786" w:rsidP="004E6786">
      <w:pPr>
        <w:spacing w:line="240" w:lineRule="auto"/>
      </w:pPr>
      <w:r>
        <w:rPr>
          <w:b/>
        </w:rPr>
        <w:t>Week 3</w:t>
      </w:r>
      <w:r>
        <w:t xml:space="preserve"> </w:t>
      </w:r>
      <w:r w:rsidR="000D50A0">
        <w:t>Whose</w:t>
      </w:r>
      <w:r>
        <w:t xml:space="preserve"> Arabian Nights? </w:t>
      </w:r>
      <w:r w:rsidR="002014A9">
        <w:t>Gender, Society, Humor, and</w:t>
      </w:r>
      <w:r w:rsidR="00C76D33">
        <w:t xml:space="preserve"> Western Orientalism</w:t>
      </w:r>
      <w:r>
        <w:t xml:space="preserve">  9/23</w:t>
      </w:r>
    </w:p>
    <w:p w:rsidR="00C87DE9" w:rsidRDefault="004E6786" w:rsidP="004E6786">
      <w:pPr>
        <w:spacing w:line="240" w:lineRule="auto"/>
      </w:pPr>
      <w:r>
        <w:t xml:space="preserve">Read: </w:t>
      </w:r>
      <w:r w:rsidRPr="00741E71">
        <w:rPr>
          <w:i/>
        </w:rPr>
        <w:t>Arabian Nights Entertainments</w:t>
      </w:r>
      <w:r w:rsidR="00BC4E86">
        <w:t xml:space="preserve">, </w:t>
      </w:r>
      <w:r w:rsidR="004E2417">
        <w:t>Robert Mack, ed. (Oxford U. Press, 2009),</w:t>
      </w:r>
      <w:r w:rsidR="00D32062">
        <w:t xml:space="preserve"> </w:t>
      </w:r>
      <w:r w:rsidR="00AC6FFB">
        <w:t>ix-xxv, 1-19, 8</w:t>
      </w:r>
      <w:bookmarkStart w:id="0" w:name="_GoBack"/>
      <w:bookmarkEnd w:id="0"/>
      <w:r w:rsidR="002014A9">
        <w:t xml:space="preserve">6-105, 125-140; and N.J. Dawood, </w:t>
      </w:r>
      <w:r w:rsidR="002014A9" w:rsidRPr="002014A9">
        <w:rPr>
          <w:i/>
        </w:rPr>
        <w:t>Tales from the Thousand and One Nights</w:t>
      </w:r>
      <w:r w:rsidR="002014A9">
        <w:t xml:space="preserve"> (New York: Penguin, 1973), 106-112: “The </w:t>
      </w:r>
      <w:r w:rsidR="0089223E">
        <w:t>Young Woman and Her Five Lovers</w:t>
      </w:r>
      <w:r w:rsidR="00D32062">
        <w:t>.</w:t>
      </w:r>
      <w:r w:rsidR="002014A9">
        <w:t>”</w:t>
      </w:r>
      <w:r w:rsidR="0089223E">
        <w:t xml:space="preserve"> </w:t>
      </w:r>
    </w:p>
    <w:p w:rsidR="002A097D" w:rsidRPr="002014A9" w:rsidRDefault="002A097D" w:rsidP="004E6786">
      <w:pPr>
        <w:spacing w:line="240" w:lineRule="auto"/>
      </w:pPr>
      <w:r>
        <w:t xml:space="preserve">Write: Response Paper 2 on </w:t>
      </w:r>
      <w:r w:rsidRPr="004E2417">
        <w:rPr>
          <w:i/>
        </w:rPr>
        <w:t>Arabian Nights</w:t>
      </w:r>
      <w:r w:rsidR="002014A9">
        <w:rPr>
          <w:i/>
        </w:rPr>
        <w:t xml:space="preserve"> </w:t>
      </w:r>
      <w:r w:rsidR="002014A9" w:rsidRPr="002014A9">
        <w:t>(characterization of</w:t>
      </w:r>
      <w:r w:rsidR="002014A9">
        <w:t xml:space="preserve"> women and of society). </w:t>
      </w:r>
    </w:p>
    <w:p w:rsidR="004E6786" w:rsidRDefault="004E6786" w:rsidP="004E6786">
      <w:pPr>
        <w:spacing w:line="240" w:lineRule="auto"/>
      </w:pPr>
    </w:p>
    <w:p w:rsidR="004E6786" w:rsidRDefault="004E6786" w:rsidP="004E6786">
      <w:pPr>
        <w:spacing w:line="240" w:lineRule="auto"/>
      </w:pPr>
      <w:r w:rsidRPr="00DA5596">
        <w:rPr>
          <w:b/>
        </w:rPr>
        <w:t xml:space="preserve">Week </w:t>
      </w:r>
      <w:r>
        <w:rPr>
          <w:b/>
        </w:rPr>
        <w:t>4</w:t>
      </w:r>
      <w:r>
        <w:t xml:space="preserve"> Arabian Nights II: </w:t>
      </w:r>
      <w:r w:rsidR="002014A9">
        <w:t>Justice</w:t>
      </w:r>
      <w:r>
        <w:t xml:space="preserve"> and the Exercise of Political Power 9/30</w:t>
      </w:r>
    </w:p>
    <w:p w:rsidR="004E6786" w:rsidRDefault="004E6786" w:rsidP="004E6786">
      <w:pPr>
        <w:spacing w:line="240" w:lineRule="auto"/>
      </w:pPr>
      <w:r>
        <w:t xml:space="preserve">Read: </w:t>
      </w:r>
      <w:r w:rsidR="002014A9">
        <w:t xml:space="preserve">Mack, </w:t>
      </w:r>
      <w:r w:rsidRPr="00741E71">
        <w:rPr>
          <w:i/>
        </w:rPr>
        <w:t>Arabian Nights Entertainments</w:t>
      </w:r>
      <w:r>
        <w:t xml:space="preserve">, </w:t>
      </w:r>
      <w:r w:rsidR="002B6F05">
        <w:t>179-</w:t>
      </w:r>
      <w:r w:rsidR="002014A9">
        <w:t xml:space="preserve">186, 222-228, 535-583, 787-796; and </w:t>
      </w:r>
      <w:r>
        <w:t xml:space="preserve">Hourani, </w:t>
      </w:r>
      <w:r w:rsidRPr="00741E71">
        <w:rPr>
          <w:i/>
        </w:rPr>
        <w:t>A History of the Arab Peoples</w:t>
      </w:r>
      <w:r w:rsidR="0089223E">
        <w:t xml:space="preserve">, </w:t>
      </w:r>
      <w:r w:rsidR="00D038E9">
        <w:t xml:space="preserve">5, </w:t>
      </w:r>
      <w:r w:rsidR="00D32062">
        <w:t xml:space="preserve">35-37, </w:t>
      </w:r>
      <w:r w:rsidR="0089223E">
        <w:t>81-97.</w:t>
      </w:r>
    </w:p>
    <w:p w:rsidR="00375F9C" w:rsidRDefault="00375F9C" w:rsidP="004E6786">
      <w:pPr>
        <w:spacing w:line="240" w:lineRule="auto"/>
      </w:pPr>
    </w:p>
    <w:p w:rsidR="00375F9C" w:rsidRDefault="00375F9C" w:rsidP="004E6786">
      <w:pPr>
        <w:spacing w:line="240" w:lineRule="auto"/>
      </w:pPr>
      <w:r w:rsidRPr="00375F9C">
        <w:rPr>
          <w:b/>
        </w:rPr>
        <w:t>Week 5: No Class</w:t>
      </w:r>
      <w:r>
        <w:t>, work o</w:t>
      </w:r>
      <w:r w:rsidR="0089223E">
        <w:t>n preparing next weeks’ reading and paper</w:t>
      </w:r>
      <w:r>
        <w:t>. 10/7</w:t>
      </w:r>
    </w:p>
    <w:p w:rsidR="004E6786" w:rsidRDefault="004E6786" w:rsidP="004E6786">
      <w:pPr>
        <w:spacing w:line="240" w:lineRule="auto"/>
      </w:pPr>
    </w:p>
    <w:p w:rsidR="004E6786" w:rsidRDefault="00BE0159" w:rsidP="004E6786">
      <w:pPr>
        <w:spacing w:line="240" w:lineRule="auto"/>
      </w:pPr>
      <w:r>
        <w:rPr>
          <w:b/>
        </w:rPr>
        <w:t>Week 6</w:t>
      </w:r>
      <w:r w:rsidR="004E6786">
        <w:t xml:space="preserve">  </w:t>
      </w:r>
      <w:r w:rsidR="000D50A0">
        <w:t xml:space="preserve">Lovers and </w:t>
      </w:r>
      <w:r w:rsidR="004E6786">
        <w:t>Sufis</w:t>
      </w:r>
      <w:r w:rsidR="000D50A0">
        <w:t>: The Evolution of Story and the Mystical Message</w:t>
      </w:r>
      <w:r w:rsidR="00A43995">
        <w:t xml:space="preserve"> of Islam</w:t>
      </w:r>
      <w:r w:rsidR="00375F9C">
        <w:t xml:space="preserve"> 10/14</w:t>
      </w:r>
    </w:p>
    <w:p w:rsidR="002A097D" w:rsidRPr="002A097D" w:rsidRDefault="004E6786" w:rsidP="004E6786">
      <w:pPr>
        <w:spacing w:line="240" w:lineRule="auto"/>
        <w:rPr>
          <w:i/>
        </w:rPr>
      </w:pPr>
      <w:r>
        <w:t xml:space="preserve">Read: </w:t>
      </w:r>
      <w:r w:rsidR="00742321">
        <w:t xml:space="preserve">Nizami, </w:t>
      </w:r>
      <w:r w:rsidR="00742321" w:rsidRPr="00742321">
        <w:rPr>
          <w:i/>
        </w:rPr>
        <w:t>The Story of</w:t>
      </w:r>
      <w:r w:rsidR="00742321">
        <w:t xml:space="preserve"> </w:t>
      </w:r>
      <w:r w:rsidRPr="00456F90">
        <w:rPr>
          <w:i/>
        </w:rPr>
        <w:t>Layla and Majnun</w:t>
      </w:r>
      <w:r w:rsidR="00742321">
        <w:rPr>
          <w:i/>
        </w:rPr>
        <w:t xml:space="preserve"> </w:t>
      </w:r>
      <w:r w:rsidR="00742321" w:rsidRPr="00742321">
        <w:t>(Omega Publicat</w:t>
      </w:r>
      <w:r w:rsidR="00742321">
        <w:t>i</w:t>
      </w:r>
      <w:r w:rsidR="0089223E">
        <w:t>ons, 1997); and Hourani, 65-75</w:t>
      </w:r>
      <w:r w:rsidR="00D32062">
        <w:t>, 147</w:t>
      </w:r>
      <w:r w:rsidR="0089223E">
        <w:t>-157.</w:t>
      </w:r>
    </w:p>
    <w:p w:rsidR="004E6786" w:rsidRPr="00717340" w:rsidRDefault="002A097D" w:rsidP="004E6786">
      <w:pPr>
        <w:spacing w:line="240" w:lineRule="auto"/>
      </w:pPr>
      <w:r>
        <w:t xml:space="preserve">Write: Response Paper 3 on </w:t>
      </w:r>
      <w:r w:rsidRPr="00A43995">
        <w:rPr>
          <w:i/>
        </w:rPr>
        <w:t>Layla and Majnun</w:t>
      </w:r>
      <w:r w:rsidR="00717340">
        <w:rPr>
          <w:i/>
        </w:rPr>
        <w:t xml:space="preserve"> </w:t>
      </w:r>
      <w:r w:rsidR="00717340" w:rsidRPr="00717340">
        <w:t xml:space="preserve">(gender roles, love, </w:t>
      </w:r>
      <w:r w:rsidR="00717340">
        <w:t>mysticism, and animals)</w:t>
      </w:r>
    </w:p>
    <w:p w:rsidR="002A097D" w:rsidRDefault="002A097D" w:rsidP="004E6786">
      <w:pPr>
        <w:spacing w:line="240" w:lineRule="auto"/>
      </w:pPr>
    </w:p>
    <w:p w:rsidR="004E6786" w:rsidRDefault="00BE0159" w:rsidP="004E6786">
      <w:pPr>
        <w:spacing w:line="240" w:lineRule="auto"/>
        <w:rPr>
          <w:b/>
        </w:rPr>
      </w:pPr>
      <w:r>
        <w:rPr>
          <w:b/>
        </w:rPr>
        <w:t>Week 7</w:t>
      </w:r>
      <w:r w:rsidR="004E6786" w:rsidRPr="00AC2FAF">
        <w:rPr>
          <w:b/>
        </w:rPr>
        <w:t xml:space="preserve"> </w:t>
      </w:r>
      <w:r w:rsidR="004E6786" w:rsidRPr="0009291D">
        <w:t>The</w:t>
      </w:r>
      <w:r w:rsidR="004E6786">
        <w:t xml:space="preserve"> Rights of Animals: Testing the Limits o</w:t>
      </w:r>
      <w:r w:rsidR="00375F9C">
        <w:t>f Creation and Sacred Text 10/21</w:t>
      </w:r>
      <w:r w:rsidR="004E6786">
        <w:rPr>
          <w:b/>
        </w:rPr>
        <w:t xml:space="preserve"> </w:t>
      </w:r>
    </w:p>
    <w:p w:rsidR="004E6786" w:rsidRDefault="004E6786" w:rsidP="004E6786">
      <w:pPr>
        <w:spacing w:line="240" w:lineRule="auto"/>
      </w:pPr>
      <w:r w:rsidRPr="00CE4DA0">
        <w:t xml:space="preserve">Read: </w:t>
      </w:r>
      <w:r w:rsidR="00823883">
        <w:rPr>
          <w:i/>
        </w:rPr>
        <w:t xml:space="preserve">The Case of the Animals vs. Man Before the King of the Jinn, </w:t>
      </w:r>
      <w:r w:rsidR="00DF0D64" w:rsidRPr="00DF0D64">
        <w:rPr>
          <w:i/>
        </w:rPr>
        <w:t xml:space="preserve">A Translation from the Epistles of the   Brothers of Purity, </w:t>
      </w:r>
      <w:r w:rsidR="00823883" w:rsidRPr="00823883">
        <w:t>Lenn Goodman</w:t>
      </w:r>
      <w:r w:rsidR="00823883">
        <w:t xml:space="preserve"> and Richard McGregor, </w:t>
      </w:r>
      <w:r w:rsidR="00823883">
        <w:rPr>
          <w:i/>
        </w:rPr>
        <w:t xml:space="preserve"> </w:t>
      </w:r>
      <w:r w:rsidR="00823883" w:rsidRPr="00823883">
        <w:t>trans</w:t>
      </w:r>
      <w:r w:rsidR="00823883">
        <w:t>.</w:t>
      </w:r>
      <w:r w:rsidR="007631B9">
        <w:t xml:space="preserve"> </w:t>
      </w:r>
      <w:r w:rsidR="00823883">
        <w:t>(Oxford U. Press, 2009)</w:t>
      </w:r>
      <w:r w:rsidR="00522134">
        <w:t>, xi-xiii, 1-3, 29, 99-121, 127-131, 146-150, 156,182-188, 232-237, 251-254, 311-315</w:t>
      </w:r>
      <w:r w:rsidRPr="00823883">
        <w:t>;</w:t>
      </w:r>
      <w:r>
        <w:t xml:space="preserve"> </w:t>
      </w:r>
      <w:r w:rsidR="00522134">
        <w:t xml:space="preserve">and </w:t>
      </w:r>
      <w:r w:rsidR="00436A56">
        <w:t>Ibn al-</w:t>
      </w:r>
      <w:proofErr w:type="spellStart"/>
      <w:r w:rsidR="00436A56">
        <w:t>Muqaffaʻ</w:t>
      </w:r>
      <w:proofErr w:type="spellEnd"/>
      <w:r w:rsidR="00436A56">
        <w:t xml:space="preserve">, </w:t>
      </w:r>
      <w:proofErr w:type="spellStart"/>
      <w:r w:rsidR="00247BB7">
        <w:rPr>
          <w:i/>
        </w:rPr>
        <w:t>K</w:t>
      </w:r>
      <w:r w:rsidR="00A43995" w:rsidRPr="00A43995">
        <w:rPr>
          <w:i/>
        </w:rPr>
        <w:t>alila</w:t>
      </w:r>
      <w:proofErr w:type="spellEnd"/>
      <w:r w:rsidR="00A43995" w:rsidRPr="00A43995">
        <w:rPr>
          <w:i/>
        </w:rPr>
        <w:t xml:space="preserve"> wa Dimna</w:t>
      </w:r>
      <w:r w:rsidR="00247BB7">
        <w:rPr>
          <w:i/>
        </w:rPr>
        <w:t xml:space="preserve">: Fables from a Fourteenth Century Arabic Manuscript, </w:t>
      </w:r>
      <w:r w:rsidR="00247BB7" w:rsidRPr="00247BB7">
        <w:t>Esin Atil, ed. and trans.</w:t>
      </w:r>
      <w:r w:rsidR="00247BB7">
        <w:t>, (Washington, D.C.: Smithsonian, 1981), 9-10, 38-45, 52-54</w:t>
      </w:r>
      <w:r w:rsidR="004D75F6">
        <w:t>.</w:t>
      </w:r>
    </w:p>
    <w:p w:rsidR="002A097D" w:rsidRDefault="002A097D" w:rsidP="004E6786">
      <w:pPr>
        <w:spacing w:line="240" w:lineRule="auto"/>
        <w:rPr>
          <w:i/>
        </w:rPr>
      </w:pPr>
      <w:r>
        <w:t xml:space="preserve">Write: Response Paper 4 on </w:t>
      </w:r>
      <w:r w:rsidR="001A6D6E">
        <w:rPr>
          <w:i/>
        </w:rPr>
        <w:t>The Case of the Animals</w:t>
      </w:r>
      <w:r w:rsidR="001A6D6E" w:rsidRPr="00522134">
        <w:t>.</w:t>
      </w:r>
      <w:r w:rsidR="00522134">
        <w:t xml:space="preserve"> </w:t>
      </w:r>
      <w:r w:rsidR="00522134" w:rsidRPr="00522134">
        <w:t>(</w:t>
      </w:r>
      <w:r w:rsidR="00522134">
        <w:t>justice and virtue).</w:t>
      </w:r>
    </w:p>
    <w:p w:rsidR="008F6CFF" w:rsidRPr="008F6CFF" w:rsidRDefault="008F6CFF" w:rsidP="004E6786">
      <w:pPr>
        <w:spacing w:line="240" w:lineRule="auto"/>
      </w:pPr>
      <w:r>
        <w:t>[</w:t>
      </w:r>
      <w:r w:rsidR="004E6626">
        <w:t>I</w:t>
      </w:r>
      <w:r w:rsidRPr="008F6CFF">
        <w:t xml:space="preserve">mages from the Bodleian Library’s </w:t>
      </w:r>
      <w:r w:rsidRPr="0099616B">
        <w:rPr>
          <w:i/>
        </w:rPr>
        <w:t>Khalila wa Dimna</w:t>
      </w:r>
      <w:r w:rsidRPr="008F6CFF">
        <w:t>, see: http://bodleian.thejewishmuseum.org/?p=38</w:t>
      </w:r>
      <w:r>
        <w:t>]</w:t>
      </w:r>
    </w:p>
    <w:p w:rsidR="00DF0D64" w:rsidRPr="008F6CFF" w:rsidRDefault="00DF0D64" w:rsidP="004E6786">
      <w:pPr>
        <w:spacing w:line="240" w:lineRule="auto"/>
        <w:rPr>
          <w:b/>
        </w:rPr>
      </w:pPr>
    </w:p>
    <w:p w:rsidR="004E6786" w:rsidRDefault="004E6786" w:rsidP="004E6786">
      <w:pPr>
        <w:spacing w:line="240" w:lineRule="auto"/>
      </w:pPr>
      <w:r w:rsidRPr="00DA5596">
        <w:rPr>
          <w:b/>
        </w:rPr>
        <w:t xml:space="preserve">Week </w:t>
      </w:r>
      <w:r w:rsidR="00BE0159">
        <w:rPr>
          <w:b/>
        </w:rPr>
        <w:t>8</w:t>
      </w:r>
      <w:r>
        <w:t xml:space="preserve"> </w:t>
      </w:r>
      <w:r w:rsidR="000D50A0">
        <w:t xml:space="preserve">A Mirror for Princes: </w:t>
      </w:r>
      <w:r>
        <w:t>The Book of Kings (</w:t>
      </w:r>
      <w:r w:rsidR="00CF138D">
        <w:rPr>
          <w:i/>
        </w:rPr>
        <w:t>Shahname</w:t>
      </w:r>
      <w:r w:rsidRPr="0009291D">
        <w:rPr>
          <w:i/>
        </w:rPr>
        <w:t>h</w:t>
      </w:r>
      <w:r>
        <w:t>)</w:t>
      </w:r>
      <w:r w:rsidR="000D50A0">
        <w:t xml:space="preserve"> I</w:t>
      </w:r>
      <w:r w:rsidR="00372C59">
        <w:t>: Justice and Tyranny</w:t>
      </w:r>
      <w:r w:rsidR="00375F9C">
        <w:t xml:space="preserve"> 10/28</w:t>
      </w:r>
    </w:p>
    <w:p w:rsidR="004E6786" w:rsidRPr="000449F6" w:rsidRDefault="004E6786" w:rsidP="000449F6">
      <w:pPr>
        <w:spacing w:line="240" w:lineRule="auto"/>
        <w:rPr>
          <w:i/>
        </w:rPr>
      </w:pPr>
      <w:r>
        <w:t xml:space="preserve">Read: </w:t>
      </w:r>
      <w:r w:rsidR="00985216">
        <w:t xml:space="preserve">Ferdowsi, </w:t>
      </w:r>
      <w:r w:rsidR="000449F6" w:rsidRPr="000449F6">
        <w:rPr>
          <w:i/>
        </w:rPr>
        <w:t>Shahnameh: The Persian Book of Kings</w:t>
      </w:r>
      <w:r w:rsidR="000449F6">
        <w:rPr>
          <w:i/>
        </w:rPr>
        <w:t xml:space="preserve">, </w:t>
      </w:r>
      <w:r w:rsidR="000449F6" w:rsidRPr="000449F6">
        <w:t>Dick Davis, trans</w:t>
      </w:r>
      <w:r w:rsidR="00886C33">
        <w:t xml:space="preserve">. </w:t>
      </w:r>
      <w:r w:rsidR="000449F6" w:rsidRPr="000449F6">
        <w:t>(Penguin, 2007),</w:t>
      </w:r>
      <w:r>
        <w:t xml:space="preserve"> </w:t>
      </w:r>
      <w:r w:rsidR="00A2456A">
        <w:t>(selections): ix-xxxvii, 9-27, 544-553</w:t>
      </w:r>
      <w:r w:rsidR="00372C59">
        <w:t>; and</w:t>
      </w:r>
      <w:r>
        <w:t xml:space="preserve"> </w:t>
      </w:r>
      <w:r w:rsidR="00BC4E86">
        <w:t xml:space="preserve">Kai Kā’ūs ibn Iskandar, </w:t>
      </w:r>
      <w:r w:rsidR="00BC4E86" w:rsidRPr="00BC4E86">
        <w:rPr>
          <w:i/>
        </w:rPr>
        <w:t>A Mirror for Princes: The Qābūs Nāma</w:t>
      </w:r>
      <w:r w:rsidR="00BC4E86">
        <w:t>, trans</w:t>
      </w:r>
      <w:r w:rsidR="0023335D">
        <w:t>. Reuben Levy (London: Cresset P</w:t>
      </w:r>
      <w:r w:rsidR="00BC4E86">
        <w:t>ress, 1951), (selections)</w:t>
      </w:r>
      <w:r w:rsidR="00E329D7">
        <w:t>: ix-xvii, 1, 70-74, 77-8, 117-19, 132-</w:t>
      </w:r>
      <w:r w:rsidR="00CF138D">
        <w:t>35, 222-</w:t>
      </w:r>
      <w:r w:rsidR="0023335D">
        <w:t>29</w:t>
      </w:r>
      <w:r w:rsidR="004E3536">
        <w:t>.</w:t>
      </w:r>
    </w:p>
    <w:p w:rsidR="002A097D" w:rsidRPr="0023335D" w:rsidRDefault="002A097D" w:rsidP="004E6786">
      <w:pPr>
        <w:spacing w:line="240" w:lineRule="auto"/>
      </w:pPr>
      <w:r>
        <w:t xml:space="preserve">Write: Response Paper 5 on </w:t>
      </w:r>
      <w:r w:rsidR="00CF138D">
        <w:rPr>
          <w:i/>
        </w:rPr>
        <w:t>Shahname</w:t>
      </w:r>
      <w:r w:rsidRPr="002A097D">
        <w:rPr>
          <w:i/>
        </w:rPr>
        <w:t>h</w:t>
      </w:r>
      <w:r w:rsidR="0023335D" w:rsidRPr="00CF138D">
        <w:rPr>
          <w:i/>
        </w:rPr>
        <w:t xml:space="preserve">, </w:t>
      </w:r>
      <w:r w:rsidR="00CF138D" w:rsidRPr="00CF138D">
        <w:rPr>
          <w:u w:val="single"/>
        </w:rPr>
        <w:t>pages</w:t>
      </w:r>
      <w:r w:rsidR="00CF138D" w:rsidRPr="00CF138D">
        <w:rPr>
          <w:i/>
          <w:u w:val="single"/>
        </w:rPr>
        <w:t xml:space="preserve"> </w:t>
      </w:r>
      <w:r w:rsidR="00A2456A" w:rsidRPr="00CF138D">
        <w:rPr>
          <w:u w:val="single"/>
        </w:rPr>
        <w:t>9-27</w:t>
      </w:r>
      <w:r w:rsidR="0023335D" w:rsidRPr="0023335D">
        <w:t xml:space="preserve"> (tyranny).</w:t>
      </w:r>
    </w:p>
    <w:p w:rsidR="002A097D" w:rsidRDefault="002A097D" w:rsidP="002A097D">
      <w:pPr>
        <w:spacing w:line="240" w:lineRule="auto"/>
        <w:rPr>
          <w:b/>
        </w:rPr>
      </w:pPr>
      <w:r w:rsidRPr="000B2AB4">
        <w:rPr>
          <w:b/>
        </w:rPr>
        <w:t xml:space="preserve">We will discuss your final </w:t>
      </w:r>
      <w:r>
        <w:rPr>
          <w:b/>
        </w:rPr>
        <w:t>projects</w:t>
      </w:r>
      <w:r w:rsidRPr="000B2AB4">
        <w:rPr>
          <w:b/>
        </w:rPr>
        <w:t>.</w:t>
      </w:r>
    </w:p>
    <w:p w:rsidR="004E6786" w:rsidRDefault="004E6786" w:rsidP="004E6786">
      <w:pPr>
        <w:spacing w:line="240" w:lineRule="auto"/>
      </w:pPr>
    </w:p>
    <w:p w:rsidR="004E6786" w:rsidRDefault="00BE0159" w:rsidP="004E6786">
      <w:pPr>
        <w:pStyle w:val="BodyText2"/>
        <w:rPr>
          <w:b w:val="0"/>
        </w:rPr>
      </w:pPr>
      <w:r>
        <w:t>Week 9</w:t>
      </w:r>
      <w:r w:rsidR="004E6786" w:rsidRPr="0009291D">
        <w:rPr>
          <w:b w:val="0"/>
        </w:rPr>
        <w:t xml:space="preserve"> The Book of Kings (</w:t>
      </w:r>
      <w:r w:rsidR="00CF138D">
        <w:rPr>
          <w:b w:val="0"/>
          <w:i/>
        </w:rPr>
        <w:t>Shahname</w:t>
      </w:r>
      <w:r w:rsidR="004E6786" w:rsidRPr="0009291D">
        <w:rPr>
          <w:b w:val="0"/>
          <w:i/>
        </w:rPr>
        <w:t>h</w:t>
      </w:r>
      <w:r w:rsidR="004E6786" w:rsidRPr="0009291D">
        <w:rPr>
          <w:b w:val="0"/>
        </w:rPr>
        <w:t>) I</w:t>
      </w:r>
      <w:r w:rsidR="004E6786">
        <w:rPr>
          <w:b w:val="0"/>
        </w:rPr>
        <w:t xml:space="preserve">I: </w:t>
      </w:r>
      <w:r w:rsidR="00757EFF">
        <w:rPr>
          <w:b w:val="0"/>
        </w:rPr>
        <w:t xml:space="preserve">Lovers, Warriors, </w:t>
      </w:r>
      <w:r w:rsidR="00DA4891">
        <w:rPr>
          <w:b w:val="0"/>
        </w:rPr>
        <w:t xml:space="preserve">Nature, &amp; </w:t>
      </w:r>
      <w:r w:rsidR="00757EFF">
        <w:rPr>
          <w:b w:val="0"/>
        </w:rPr>
        <w:t>the Birds and Beasts</w:t>
      </w:r>
      <w:r w:rsidR="000D50A0">
        <w:t xml:space="preserve"> </w:t>
      </w:r>
      <w:r w:rsidR="00375F9C">
        <w:rPr>
          <w:b w:val="0"/>
        </w:rPr>
        <w:t>11/4</w:t>
      </w:r>
    </w:p>
    <w:p w:rsidR="004E6786" w:rsidRDefault="004E6786" w:rsidP="004E6786">
      <w:pPr>
        <w:spacing w:line="240" w:lineRule="auto"/>
      </w:pPr>
      <w:r>
        <w:t xml:space="preserve">Read: </w:t>
      </w:r>
      <w:r w:rsidR="00CF138D">
        <w:rPr>
          <w:i/>
        </w:rPr>
        <w:t>Shahname</w:t>
      </w:r>
      <w:r w:rsidRPr="00456F90">
        <w:rPr>
          <w:i/>
        </w:rPr>
        <w:t>h</w:t>
      </w:r>
      <w:r w:rsidR="00757EFF">
        <w:t xml:space="preserve">, </w:t>
      </w:r>
      <w:r w:rsidR="00A2456A">
        <w:t>63-69</w:t>
      </w:r>
      <w:r w:rsidR="00C96000">
        <w:t xml:space="preserve">, </w:t>
      </w:r>
      <w:r w:rsidR="00A2456A">
        <w:t>187-195</w:t>
      </w:r>
      <w:r w:rsidR="00C96000">
        <w:t xml:space="preserve">, </w:t>
      </w:r>
      <w:r w:rsidR="00A2456A">
        <w:t>441-454</w:t>
      </w:r>
      <w:r w:rsidR="00C96000">
        <w:t xml:space="preserve">; and </w:t>
      </w:r>
      <w:r w:rsidR="004E6626">
        <w:t xml:space="preserve">Bijan Najdi, Chs. 7-8, in </w:t>
      </w:r>
      <w:r w:rsidR="00C5023A">
        <w:t xml:space="preserve">Mohammad Khorrami, ed. and trans., </w:t>
      </w:r>
      <w:r w:rsidR="00C5023A" w:rsidRPr="00C5023A">
        <w:rPr>
          <w:i/>
        </w:rPr>
        <w:t>Sohrab’s Wars: Counter Discourses of Contemporary Persian Fiction</w:t>
      </w:r>
      <w:r w:rsidR="00C5023A">
        <w:t xml:space="preserve"> (Costa </w:t>
      </w:r>
      <w:r w:rsidR="004E6626">
        <w:t xml:space="preserve">Mesa, CA.: Mazda, 2008), </w:t>
      </w:r>
      <w:r w:rsidR="00C5023A">
        <w:t>83-100.</w:t>
      </w:r>
    </w:p>
    <w:p w:rsidR="00C96000" w:rsidRDefault="00CF138D" w:rsidP="004E6786">
      <w:pPr>
        <w:spacing w:line="240" w:lineRule="auto"/>
      </w:pPr>
      <w:r>
        <w:t>Also b</w:t>
      </w:r>
      <w:r w:rsidR="00C96000">
        <w:t xml:space="preserve">ring </w:t>
      </w:r>
      <w:r>
        <w:t>to class</w:t>
      </w:r>
      <w:r w:rsidR="00C96000">
        <w:t xml:space="preserve">: Reading from the </w:t>
      </w:r>
      <w:r w:rsidR="00C96000" w:rsidRPr="00C96000">
        <w:t>Qābūs Nāma</w:t>
      </w:r>
      <w:r w:rsidR="00C96000">
        <w:t xml:space="preserve"> from last week. </w:t>
      </w:r>
    </w:p>
    <w:p w:rsidR="000D50A0" w:rsidRDefault="000D50A0" w:rsidP="004E6786">
      <w:pPr>
        <w:spacing w:line="240" w:lineRule="auto"/>
        <w:rPr>
          <w:b/>
        </w:rPr>
      </w:pPr>
    </w:p>
    <w:p w:rsidR="000D50A0" w:rsidRDefault="00BE0159" w:rsidP="004E6786">
      <w:pPr>
        <w:spacing w:line="240" w:lineRule="auto"/>
      </w:pPr>
      <w:r>
        <w:rPr>
          <w:b/>
        </w:rPr>
        <w:t>Week 10</w:t>
      </w:r>
      <w:r w:rsidR="000D50A0">
        <w:rPr>
          <w:b/>
        </w:rPr>
        <w:t xml:space="preserve"> </w:t>
      </w:r>
      <w:r w:rsidR="000D50A0" w:rsidRPr="000D50A0">
        <w:t xml:space="preserve">The Book of Kings </w:t>
      </w:r>
      <w:r w:rsidR="00757EFF">
        <w:t>(and Queens</w:t>
      </w:r>
      <w:r w:rsidR="000D50A0">
        <w:t xml:space="preserve">) </w:t>
      </w:r>
      <w:r w:rsidR="000D50A0" w:rsidRPr="000D50A0">
        <w:t>II</w:t>
      </w:r>
      <w:r w:rsidR="000D50A0">
        <w:t>I</w:t>
      </w:r>
      <w:r w:rsidR="000D50A0" w:rsidRPr="000D50A0">
        <w:t>:</w:t>
      </w:r>
      <w:r w:rsidR="000D50A0">
        <w:t xml:space="preserve"> </w:t>
      </w:r>
      <w:r w:rsidR="00757EFF">
        <w:t>Virtue, Loyalty, Fate, and Sacrifice</w:t>
      </w:r>
      <w:r w:rsidR="00375F9C">
        <w:t xml:space="preserve"> 11/11</w:t>
      </w:r>
    </w:p>
    <w:p w:rsidR="00E329D7" w:rsidRDefault="000D50A0" w:rsidP="004E6786">
      <w:pPr>
        <w:spacing w:line="240" w:lineRule="auto"/>
      </w:pPr>
      <w:r>
        <w:t>Read:</w:t>
      </w:r>
      <w:r w:rsidR="001A6D6E">
        <w:t xml:space="preserve"> Ferdowsi, </w:t>
      </w:r>
      <w:r>
        <w:t xml:space="preserve"> </w:t>
      </w:r>
      <w:r w:rsidR="001A6D6E">
        <w:rPr>
          <w:i/>
        </w:rPr>
        <w:t xml:space="preserve">The Legend of Seyavash </w:t>
      </w:r>
      <w:r w:rsidR="001A6D6E" w:rsidRPr="004C3907">
        <w:t>(</w:t>
      </w:r>
      <w:r w:rsidR="00E329D7">
        <w:t>New York: Penguin, 1992)</w:t>
      </w:r>
      <w:r w:rsidR="00CF138D">
        <w:t>,</w:t>
      </w:r>
      <w:r w:rsidR="00E329D7">
        <w:t xml:space="preserve"> xxix-xxxii, 1-59.</w:t>
      </w:r>
    </w:p>
    <w:p w:rsidR="004E6786" w:rsidRDefault="001A0F9D" w:rsidP="004E6786">
      <w:pPr>
        <w:spacing w:line="240" w:lineRule="auto"/>
      </w:pPr>
      <w:r>
        <w:t>Write: Response Paper 6</w:t>
      </w:r>
      <w:r w:rsidR="002A097D">
        <w:t xml:space="preserve">, </w:t>
      </w:r>
      <w:r w:rsidR="002A097D" w:rsidRPr="002A097D">
        <w:rPr>
          <w:i/>
        </w:rPr>
        <w:t>Seyavash</w:t>
      </w:r>
      <w:r w:rsidR="003F6479">
        <w:rPr>
          <w:i/>
        </w:rPr>
        <w:t xml:space="preserve"> </w:t>
      </w:r>
      <w:r w:rsidR="003F6479" w:rsidRPr="003F6479">
        <w:t>(</w:t>
      </w:r>
      <w:r w:rsidR="004E6626">
        <w:t>honor, fate, and gender roles</w:t>
      </w:r>
      <w:r w:rsidR="00E329D7">
        <w:t>)</w:t>
      </w:r>
      <w:r w:rsidR="004E6626">
        <w:t>.</w:t>
      </w:r>
    </w:p>
    <w:p w:rsidR="00E329D7" w:rsidRDefault="00E329D7" w:rsidP="004E6786">
      <w:pPr>
        <w:spacing w:line="240" w:lineRule="auto"/>
      </w:pPr>
    </w:p>
    <w:p w:rsidR="004E6786" w:rsidRDefault="00BE0159" w:rsidP="004E6786">
      <w:pPr>
        <w:pStyle w:val="BodyText2"/>
      </w:pPr>
      <w:r>
        <w:t>Week 11</w:t>
      </w:r>
      <w:r w:rsidR="004E6786">
        <w:t xml:space="preserve"> </w:t>
      </w:r>
      <w:r w:rsidR="00E81BB1">
        <w:rPr>
          <w:b w:val="0"/>
        </w:rPr>
        <w:t>Turkic Epic:</w:t>
      </w:r>
      <w:r w:rsidR="004E6786" w:rsidRPr="00607413">
        <w:rPr>
          <w:b w:val="0"/>
        </w:rPr>
        <w:t xml:space="preserve"> </w:t>
      </w:r>
      <w:r w:rsidR="00E81BB1">
        <w:rPr>
          <w:b w:val="0"/>
        </w:rPr>
        <w:t>Islamization, the “West,” and the Steppe Heroine</w:t>
      </w:r>
      <w:r w:rsidR="004E6786">
        <w:t xml:space="preserve"> </w:t>
      </w:r>
      <w:r w:rsidR="00375F9C">
        <w:rPr>
          <w:b w:val="0"/>
        </w:rPr>
        <w:t>11/18</w:t>
      </w:r>
      <w:r w:rsidR="004E6786">
        <w:t xml:space="preserve">  </w:t>
      </w:r>
    </w:p>
    <w:p w:rsidR="005A197F" w:rsidRDefault="004E6786" w:rsidP="004E6786">
      <w:pPr>
        <w:pStyle w:val="BodyText2"/>
        <w:rPr>
          <w:b w:val="0"/>
        </w:rPr>
      </w:pPr>
      <w:r w:rsidRPr="00607413">
        <w:rPr>
          <w:b w:val="0"/>
        </w:rPr>
        <w:t xml:space="preserve">Read: </w:t>
      </w:r>
      <w:r w:rsidRPr="00456F90">
        <w:rPr>
          <w:b w:val="0"/>
          <w:i/>
        </w:rPr>
        <w:t>The Book of Dede Korkut</w:t>
      </w:r>
      <w:r w:rsidR="00B97A8F">
        <w:rPr>
          <w:b w:val="0"/>
          <w:i/>
        </w:rPr>
        <w:t>, A Turkish Epic,</w:t>
      </w:r>
      <w:r w:rsidR="00021743">
        <w:rPr>
          <w:b w:val="0"/>
          <w:i/>
        </w:rPr>
        <w:t xml:space="preserve"> </w:t>
      </w:r>
      <w:r w:rsidR="00B97A8F">
        <w:rPr>
          <w:b w:val="0"/>
        </w:rPr>
        <w:t xml:space="preserve"> Faruk Sümer, Uysal, and Walker</w:t>
      </w:r>
      <w:r w:rsidR="007631B9">
        <w:rPr>
          <w:b w:val="0"/>
        </w:rPr>
        <w:t>, eds. (U. Texas Press, 1991),</w:t>
      </w:r>
      <w:r w:rsidR="005A197F">
        <w:rPr>
          <w:b w:val="0"/>
        </w:rPr>
        <w:t xml:space="preserve"> 23-57, 63-69</w:t>
      </w:r>
      <w:r w:rsidR="000D50A0" w:rsidRPr="00021743">
        <w:rPr>
          <w:b w:val="0"/>
        </w:rPr>
        <w:t>;</w:t>
      </w:r>
      <w:r w:rsidR="000D50A0">
        <w:rPr>
          <w:b w:val="0"/>
        </w:rPr>
        <w:t xml:space="preserve"> </w:t>
      </w:r>
      <w:r w:rsidR="00021743">
        <w:rPr>
          <w:b w:val="0"/>
        </w:rPr>
        <w:t>Ahmet Karamustafa, “Sarı Saltık Becomes a Friend of God,” 136-144, in John Renard, ed.</w:t>
      </w:r>
      <w:r w:rsidR="00830621">
        <w:rPr>
          <w:b w:val="0"/>
        </w:rPr>
        <w:t>,</w:t>
      </w:r>
      <w:r w:rsidR="00021743">
        <w:rPr>
          <w:b w:val="0"/>
        </w:rPr>
        <w:t xml:space="preserve"> </w:t>
      </w:r>
      <w:r w:rsidR="00021743" w:rsidRPr="00021743">
        <w:rPr>
          <w:b w:val="0"/>
          <w:i/>
        </w:rPr>
        <w:t>Tales of God’s Friends</w:t>
      </w:r>
      <w:r w:rsidR="00021743">
        <w:rPr>
          <w:b w:val="0"/>
        </w:rPr>
        <w:t xml:space="preserve"> </w:t>
      </w:r>
      <w:r w:rsidR="00044CF4">
        <w:rPr>
          <w:b w:val="0"/>
        </w:rPr>
        <w:t xml:space="preserve">(Berkeley: U. Cal Press, 2009); and John Alden Williams, ed., </w:t>
      </w:r>
      <w:r w:rsidR="00044CF4" w:rsidRPr="007631B9">
        <w:rPr>
          <w:b w:val="0"/>
          <w:i/>
        </w:rPr>
        <w:t>Themes of Islamic Civilization</w:t>
      </w:r>
      <w:r w:rsidR="00044CF4">
        <w:rPr>
          <w:b w:val="0"/>
        </w:rPr>
        <w:t xml:space="preserve"> (Berkeley: U. Cal. Press, 1971), 344-347.</w:t>
      </w:r>
      <w:r w:rsidR="005A197F">
        <w:rPr>
          <w:b w:val="0"/>
        </w:rPr>
        <w:t xml:space="preserve"> </w:t>
      </w:r>
    </w:p>
    <w:p w:rsidR="005A197F" w:rsidRDefault="005A197F" w:rsidP="004E6786">
      <w:pPr>
        <w:pStyle w:val="BodyText2"/>
        <w:rPr>
          <w:b w:val="0"/>
        </w:rPr>
      </w:pPr>
      <w:r>
        <w:rPr>
          <w:b w:val="0"/>
        </w:rPr>
        <w:t>[I will provide handouts of the introduction and notes to Dede Korkut, pp. ix-xxiii, and 177-180, 185-194.]</w:t>
      </w:r>
    </w:p>
    <w:p w:rsidR="005A197F" w:rsidRDefault="005A197F" w:rsidP="004E6786">
      <w:pPr>
        <w:pStyle w:val="BodyText2"/>
        <w:rPr>
          <w:b w:val="0"/>
        </w:rPr>
      </w:pPr>
    </w:p>
    <w:p w:rsidR="00375F9C" w:rsidRDefault="00BE0159" w:rsidP="00375F9C">
      <w:pPr>
        <w:pStyle w:val="BodyText2"/>
        <w:rPr>
          <w:b w:val="0"/>
        </w:rPr>
      </w:pPr>
      <w:r>
        <w:t>Week 12</w:t>
      </w:r>
      <w:r w:rsidR="004E6786">
        <w:rPr>
          <w:b w:val="0"/>
        </w:rPr>
        <w:t xml:space="preserve"> </w:t>
      </w:r>
      <w:r w:rsidR="00375F9C" w:rsidRPr="00607413">
        <w:rPr>
          <w:b w:val="0"/>
        </w:rPr>
        <w:t>The Cinematic Sultan</w:t>
      </w:r>
      <w:r w:rsidR="00E024D5">
        <w:rPr>
          <w:b w:val="0"/>
        </w:rPr>
        <w:t>, National Identity,</w:t>
      </w:r>
      <w:r w:rsidR="00375F9C">
        <w:rPr>
          <w:b w:val="0"/>
        </w:rPr>
        <w:t xml:space="preserve"> and the Invention of Tradition</w:t>
      </w:r>
      <w:r w:rsidR="00375F9C">
        <w:t xml:space="preserve"> </w:t>
      </w:r>
      <w:r w:rsidR="00375F9C" w:rsidRPr="00375F9C">
        <w:rPr>
          <w:b w:val="0"/>
        </w:rPr>
        <w:t>11/25</w:t>
      </w:r>
    </w:p>
    <w:p w:rsidR="00F071AF" w:rsidRPr="00375F9C" w:rsidRDefault="00F071AF" w:rsidP="00375F9C">
      <w:pPr>
        <w:pStyle w:val="BodyText2"/>
        <w:rPr>
          <w:b w:val="0"/>
        </w:rPr>
      </w:pPr>
      <w:r>
        <w:rPr>
          <w:b w:val="0"/>
        </w:rPr>
        <w:t xml:space="preserve">Read: Aslihan Tokgöz Onaran, “Counterpatriarchal Pleasures of Muslim Turkish Women: A Feminist Ethnography of Rural Women Watching Daytime Television,” </w:t>
      </w:r>
      <w:r w:rsidRPr="00F071AF">
        <w:rPr>
          <w:b w:val="0"/>
          <w:i/>
        </w:rPr>
        <w:t>Journal of Women of the Middle East and the Islamic World</w:t>
      </w:r>
      <w:r>
        <w:rPr>
          <w:b w:val="0"/>
        </w:rPr>
        <w:t xml:space="preserve"> </w:t>
      </w:r>
      <w:r w:rsidR="00F70B2B">
        <w:rPr>
          <w:b w:val="0"/>
        </w:rPr>
        <w:t xml:space="preserve"> </w:t>
      </w:r>
      <w:r>
        <w:rPr>
          <w:b w:val="0"/>
        </w:rPr>
        <w:t>9 (2011): 171-193.</w:t>
      </w:r>
    </w:p>
    <w:p w:rsidR="00375F9C" w:rsidRDefault="00375F9C" w:rsidP="00375F9C">
      <w:pPr>
        <w:pStyle w:val="BodyText2"/>
        <w:rPr>
          <w:b w:val="0"/>
        </w:rPr>
      </w:pPr>
      <w:r>
        <w:rPr>
          <w:b w:val="0"/>
        </w:rPr>
        <w:t>Film</w:t>
      </w:r>
      <w:r w:rsidR="00E024D5">
        <w:rPr>
          <w:b w:val="0"/>
        </w:rPr>
        <w:t xml:space="preserve"> clips</w:t>
      </w:r>
      <w:r>
        <w:rPr>
          <w:b w:val="0"/>
        </w:rPr>
        <w:t xml:space="preserve">: Süleiman the Sexy in </w:t>
      </w:r>
      <w:r w:rsidRPr="00607413">
        <w:rPr>
          <w:b w:val="0"/>
          <w:i/>
        </w:rPr>
        <w:t>Muhteşem Yüzyil</w:t>
      </w:r>
      <w:r w:rsidR="00E024D5" w:rsidRPr="00E024D5">
        <w:rPr>
          <w:b w:val="0"/>
        </w:rPr>
        <w:t>,</w:t>
      </w:r>
      <w:r w:rsidR="00E024D5">
        <w:rPr>
          <w:b w:val="0"/>
        </w:rPr>
        <w:t xml:space="preserve"> and the American occupation </w:t>
      </w:r>
      <w:r w:rsidR="00044CF4">
        <w:rPr>
          <w:b w:val="0"/>
        </w:rPr>
        <w:t xml:space="preserve">of Iraq </w:t>
      </w:r>
      <w:r w:rsidR="00E024D5">
        <w:rPr>
          <w:b w:val="0"/>
        </w:rPr>
        <w:t xml:space="preserve">in </w:t>
      </w:r>
      <w:r w:rsidR="00044CF4">
        <w:rPr>
          <w:b w:val="0"/>
          <w:i/>
        </w:rPr>
        <w:t>Valley of the Wo</w:t>
      </w:r>
      <w:r w:rsidR="00942E07">
        <w:rPr>
          <w:b w:val="0"/>
          <w:i/>
        </w:rPr>
        <w:t xml:space="preserve">lves: Iraq (Kurtlar Vadisi Irak), </w:t>
      </w:r>
      <w:r w:rsidR="00942E07" w:rsidRPr="00942E07">
        <w:rPr>
          <w:b w:val="0"/>
        </w:rPr>
        <w:t>directed by Serdar Akar</w:t>
      </w:r>
      <w:r w:rsidR="00942E07">
        <w:rPr>
          <w:b w:val="0"/>
        </w:rPr>
        <w:t>.</w:t>
      </w:r>
    </w:p>
    <w:p w:rsidR="00776241" w:rsidRPr="00E024D5" w:rsidRDefault="007631B9" w:rsidP="00375F9C">
      <w:pPr>
        <w:pStyle w:val="BodyText2"/>
        <w:rPr>
          <w:b w:val="0"/>
        </w:rPr>
      </w:pPr>
      <w:r>
        <w:rPr>
          <w:b w:val="0"/>
        </w:rPr>
        <w:t>[We will discuss any</w:t>
      </w:r>
      <w:r w:rsidR="00776241">
        <w:rPr>
          <w:b w:val="0"/>
        </w:rPr>
        <w:t xml:space="preserve"> questions regarding the Week 13 project.]</w:t>
      </w:r>
    </w:p>
    <w:p w:rsidR="004E6786" w:rsidRDefault="004E6786" w:rsidP="004E6786">
      <w:pPr>
        <w:pStyle w:val="BodyText2"/>
        <w:rPr>
          <w:b w:val="0"/>
        </w:rPr>
      </w:pPr>
    </w:p>
    <w:p w:rsidR="00375F9C" w:rsidRDefault="00BE0159" w:rsidP="00375F9C">
      <w:pPr>
        <w:pStyle w:val="BodyText2"/>
        <w:rPr>
          <w:b w:val="0"/>
        </w:rPr>
      </w:pPr>
      <w:r>
        <w:t>Week 13</w:t>
      </w:r>
      <w:r w:rsidR="004E6786">
        <w:t xml:space="preserve"> </w:t>
      </w:r>
      <w:r w:rsidR="00375F9C">
        <w:rPr>
          <w:b w:val="0"/>
        </w:rPr>
        <w:t>Epic</w:t>
      </w:r>
      <w:r w:rsidR="007A006C">
        <w:rPr>
          <w:b w:val="0"/>
        </w:rPr>
        <w:t xml:space="preserve"> Ideals</w:t>
      </w:r>
      <w:r w:rsidR="00375F9C">
        <w:rPr>
          <w:b w:val="0"/>
        </w:rPr>
        <w:t xml:space="preserve"> in the Modern Middle East 12/2</w:t>
      </w:r>
    </w:p>
    <w:p w:rsidR="00BE0159" w:rsidRPr="009A58C2" w:rsidRDefault="007A006C" w:rsidP="00375F9C">
      <w:pPr>
        <w:pStyle w:val="BodyText2"/>
        <w:rPr>
          <w:b w:val="0"/>
        </w:rPr>
      </w:pPr>
      <w:r>
        <w:rPr>
          <w:b w:val="0"/>
        </w:rPr>
        <w:t>[A</w:t>
      </w:r>
      <w:r w:rsidR="00375F9C">
        <w:rPr>
          <w:b w:val="0"/>
        </w:rPr>
        <w:t xml:space="preserve"> joint class project to explore the </w:t>
      </w:r>
      <w:r>
        <w:rPr>
          <w:b w:val="0"/>
        </w:rPr>
        <w:t xml:space="preserve">contemporary </w:t>
      </w:r>
      <w:r w:rsidR="00375F9C">
        <w:rPr>
          <w:b w:val="0"/>
        </w:rPr>
        <w:t>possibilities of enduring story -cycles and ideologies</w:t>
      </w:r>
      <w:r>
        <w:rPr>
          <w:b w:val="0"/>
        </w:rPr>
        <w:t xml:space="preserve"> in contemporar</w:t>
      </w:r>
      <w:r w:rsidR="00375FC0">
        <w:rPr>
          <w:b w:val="0"/>
        </w:rPr>
        <w:t xml:space="preserve">y Middle Eastern narratives, </w:t>
      </w:r>
      <w:r>
        <w:rPr>
          <w:b w:val="0"/>
        </w:rPr>
        <w:t>visuals</w:t>
      </w:r>
      <w:r w:rsidR="00375FC0">
        <w:rPr>
          <w:b w:val="0"/>
        </w:rPr>
        <w:t>, media</w:t>
      </w:r>
      <w:r>
        <w:rPr>
          <w:b w:val="0"/>
        </w:rPr>
        <w:t>.</w:t>
      </w:r>
      <w:r w:rsidR="00375F9C">
        <w:rPr>
          <w:b w:val="0"/>
        </w:rPr>
        <w:t>]</w:t>
      </w:r>
    </w:p>
    <w:p w:rsidR="004E6786" w:rsidRDefault="004E6786" w:rsidP="004E6786">
      <w:pPr>
        <w:pStyle w:val="BodyText2"/>
      </w:pPr>
      <w:r>
        <w:rPr>
          <w:b w:val="0"/>
        </w:rPr>
        <w:t xml:space="preserve"> </w:t>
      </w:r>
    </w:p>
    <w:p w:rsidR="00A43995" w:rsidRDefault="00BE0159" w:rsidP="004E6786">
      <w:pPr>
        <w:spacing w:line="240" w:lineRule="auto"/>
      </w:pPr>
      <w:r>
        <w:rPr>
          <w:b/>
        </w:rPr>
        <w:t>Week 14</w:t>
      </w:r>
      <w:r w:rsidR="00375F9C">
        <w:rPr>
          <w:b/>
        </w:rPr>
        <w:t>, Reading Period,</w:t>
      </w:r>
      <w:r w:rsidR="004E6786">
        <w:t xml:space="preserve"> </w:t>
      </w:r>
      <w:r w:rsidR="00375F9C">
        <w:rPr>
          <w:b/>
        </w:rPr>
        <w:t xml:space="preserve">Presentations </w:t>
      </w:r>
      <w:r w:rsidR="00375F9C">
        <w:t>12/9</w:t>
      </w:r>
      <w:r w:rsidR="00E024D5">
        <w:t xml:space="preserve"> (depending on class size, some presentations may go earlier). </w:t>
      </w:r>
    </w:p>
    <w:p w:rsidR="00BE0159" w:rsidRDefault="00BE0159" w:rsidP="004E6786">
      <w:pPr>
        <w:spacing w:line="240" w:lineRule="auto"/>
      </w:pPr>
    </w:p>
    <w:p w:rsidR="004E6786" w:rsidRDefault="008A6DD4" w:rsidP="004E6786">
      <w:pPr>
        <w:spacing w:line="240" w:lineRule="auto"/>
        <w:rPr>
          <w:b/>
        </w:rPr>
      </w:pPr>
      <w:r>
        <w:rPr>
          <w:b/>
        </w:rPr>
        <w:t>Final Papers Due</w:t>
      </w:r>
      <w:r w:rsidR="00BE0159">
        <w:rPr>
          <w:b/>
        </w:rPr>
        <w:t xml:space="preserve">: Tuesday 12/16 by noon. </w:t>
      </w:r>
    </w:p>
    <w:p w:rsidR="00AA621F" w:rsidRDefault="00AA621F" w:rsidP="004E6786">
      <w:pPr>
        <w:spacing w:line="240" w:lineRule="auto"/>
      </w:pPr>
    </w:p>
    <w:p w:rsidR="004E6786" w:rsidRDefault="004E6786" w:rsidP="004E6786">
      <w:pPr>
        <w:pStyle w:val="Heading2"/>
      </w:pPr>
      <w:r>
        <w:t>Logistics</w:t>
      </w:r>
    </w:p>
    <w:p w:rsidR="004E6786" w:rsidRDefault="004E6786" w:rsidP="004E6786">
      <w:pPr>
        <w:spacing w:line="240" w:lineRule="auto"/>
      </w:pPr>
      <w:r>
        <w:t xml:space="preserve">I can and will help you if you have questions or difficulties in this class. </w:t>
      </w:r>
      <w:r>
        <w:rPr>
          <w:u w:val="single"/>
        </w:rPr>
        <w:t>Please come see me if you need help</w:t>
      </w:r>
      <w:r w:rsidR="00F70B2B">
        <w:rPr>
          <w:u w:val="single"/>
        </w:rPr>
        <w:t>,</w:t>
      </w:r>
      <w:r w:rsidR="00BE0159">
        <w:rPr>
          <w:u w:val="single"/>
        </w:rPr>
        <w:t xml:space="preserve"> or just to chat</w:t>
      </w:r>
      <w:r w:rsidR="00F70B2B">
        <w:rPr>
          <w:u w:val="single"/>
        </w:rPr>
        <w:t xml:space="preserve"> about your interests</w:t>
      </w:r>
      <w:r>
        <w:t xml:space="preserve">. If you cannot come during my office hours, we can arrange an appointment at a different time. </w:t>
      </w:r>
    </w:p>
    <w:p w:rsidR="004E6786" w:rsidRDefault="004E6786" w:rsidP="004E6786">
      <w:pPr>
        <w:spacing w:line="240" w:lineRule="auto"/>
        <w:rPr>
          <w:u w:val="single"/>
        </w:rPr>
      </w:pPr>
      <w:r>
        <w:rPr>
          <w:u w:val="single"/>
        </w:rPr>
        <w:t xml:space="preserve">Be sure to </w:t>
      </w:r>
      <w:r w:rsidR="00BE0159">
        <w:rPr>
          <w:u w:val="single"/>
        </w:rPr>
        <w:t>keep</w:t>
      </w:r>
      <w:r>
        <w:rPr>
          <w:u w:val="single"/>
        </w:rPr>
        <w:t xml:space="preserve"> a copy (for yourself) of each of your papers before you hand it in.</w:t>
      </w:r>
    </w:p>
    <w:p w:rsidR="004E6786" w:rsidRDefault="004E6786" w:rsidP="004E6786">
      <w:pPr>
        <w:spacing w:line="240" w:lineRule="auto"/>
        <w:rPr>
          <w:u w:val="single"/>
        </w:rPr>
      </w:pPr>
      <w:r>
        <w:rPr>
          <w:u w:val="single"/>
        </w:rPr>
        <w:t>Save all graded papers that have been handed back until the end of the semester.</w:t>
      </w:r>
    </w:p>
    <w:p w:rsidR="004E6786" w:rsidRDefault="004E6786" w:rsidP="004E6786">
      <w:pPr>
        <w:spacing w:line="240" w:lineRule="auto"/>
        <w:rPr>
          <w:u w:val="single"/>
        </w:rPr>
      </w:pPr>
      <w:r>
        <w:rPr>
          <w:u w:val="single"/>
        </w:rPr>
        <w:t>Always bring the assigned texts or reading materials to class. We will refer to them often.</w:t>
      </w:r>
    </w:p>
    <w:p w:rsidR="004E6786" w:rsidRDefault="004E6786" w:rsidP="004E6786">
      <w:pPr>
        <w:spacing w:line="240" w:lineRule="auto"/>
        <w:rPr>
          <w:b/>
          <w:u w:val="single"/>
        </w:rPr>
      </w:pPr>
      <w:r>
        <w:rPr>
          <w:b/>
          <w:u w:val="single"/>
        </w:rPr>
        <w:t>Laptops may be used</w:t>
      </w:r>
      <w:r w:rsidRPr="00620F6A">
        <w:rPr>
          <w:b/>
          <w:u w:val="single"/>
        </w:rPr>
        <w:t xml:space="preserve"> to </w:t>
      </w:r>
      <w:r>
        <w:rPr>
          <w:b/>
          <w:u w:val="single"/>
        </w:rPr>
        <w:t>access the required readings, but that may slow you down</w:t>
      </w:r>
      <w:r w:rsidR="004A59C2">
        <w:rPr>
          <w:b/>
          <w:u w:val="single"/>
        </w:rPr>
        <w:t xml:space="preserve"> in class</w:t>
      </w:r>
      <w:r>
        <w:rPr>
          <w:b/>
          <w:u w:val="single"/>
        </w:rPr>
        <w:t xml:space="preserve">. </w:t>
      </w:r>
      <w:r w:rsidR="00F70B2B">
        <w:rPr>
          <w:b/>
          <w:u w:val="single"/>
        </w:rPr>
        <w:t>It is sometimes easier to print out the OCRA readings for ease of access and note-making.</w:t>
      </w:r>
    </w:p>
    <w:p w:rsidR="004E6786" w:rsidRPr="00620F6A" w:rsidRDefault="004E6786" w:rsidP="004E6786">
      <w:pPr>
        <w:spacing w:line="240" w:lineRule="auto"/>
        <w:rPr>
          <w:b/>
          <w:u w:val="single"/>
        </w:rPr>
      </w:pPr>
    </w:p>
    <w:p w:rsidR="004E6786" w:rsidRDefault="004E6786" w:rsidP="004E6786">
      <w:pPr>
        <w:spacing w:line="240" w:lineRule="auto"/>
      </w:pPr>
      <w:r w:rsidRPr="00850D46">
        <w:rPr>
          <w:b/>
        </w:rPr>
        <w:t>Note</w:t>
      </w:r>
      <w:r w:rsidRPr="006755B7">
        <w:t xml:space="preserve">: </w:t>
      </w:r>
      <w:r w:rsidRPr="00850D46">
        <w:rPr>
          <w:u w:val="single"/>
        </w:rPr>
        <w:t>Plagiarism</w:t>
      </w:r>
      <w:r>
        <w:t xml:space="preserve"> is taking credit (directly or indirectly) for the words and ideas of others. Because many of our assignments will be based on your interaction with and evaluation of a single source, sometimes a full bibliographic citation will be all that is needed. Direct quotes, however, must always be cited; and whenever there is any question about whether attribution is needed it is always best to err on the side of caution. There should </w:t>
      </w:r>
      <w:r w:rsidRPr="00850D46">
        <w:t>never</w:t>
      </w:r>
      <w:r>
        <w:t xml:space="preserve"> be any doubt regarding which parts of your paper are truly yours. </w:t>
      </w:r>
      <w:r w:rsidRPr="00850D46">
        <w:t>For your</w:t>
      </w:r>
      <w:r w:rsidRPr="00504C30">
        <w:rPr>
          <w:u w:val="single"/>
        </w:rPr>
        <w:t xml:space="preserve"> final </w:t>
      </w:r>
      <w:r>
        <w:t xml:space="preserve">project, </w:t>
      </w:r>
      <w:r>
        <w:rPr>
          <w:u w:val="single"/>
        </w:rPr>
        <w:t>f</w:t>
      </w:r>
      <w:r w:rsidRPr="00620F6A">
        <w:rPr>
          <w:u w:val="single"/>
        </w:rPr>
        <w:t>ootnotes</w:t>
      </w:r>
      <w:r>
        <w:t xml:space="preserve"> (or endnotes), using </w:t>
      </w:r>
      <w:r w:rsidRPr="00776CC4">
        <w:rPr>
          <w:i/>
        </w:rPr>
        <w:t>Chicago Manual of</w:t>
      </w:r>
      <w:r>
        <w:t xml:space="preserve"> </w:t>
      </w:r>
      <w:r w:rsidRPr="00111F0A">
        <w:rPr>
          <w:i/>
        </w:rPr>
        <w:t>Style</w:t>
      </w:r>
      <w:r>
        <w:t xml:space="preserve"> format, will be required. </w:t>
      </w:r>
    </w:p>
    <w:p w:rsidR="004E6786" w:rsidRPr="006755B7" w:rsidRDefault="004E6786" w:rsidP="004E6786">
      <w:pPr>
        <w:spacing w:line="240" w:lineRule="auto"/>
      </w:pPr>
    </w:p>
    <w:p w:rsidR="004E6786" w:rsidRDefault="004E6786" w:rsidP="004E6786">
      <w:pPr>
        <w:spacing w:line="240" w:lineRule="auto"/>
      </w:pPr>
      <w:r w:rsidRPr="00850D46">
        <w:rPr>
          <w:b/>
          <w:u w:val="single"/>
        </w:rPr>
        <w:t>Short Papers</w:t>
      </w:r>
      <w:r>
        <w:t>:</w:t>
      </w:r>
    </w:p>
    <w:p w:rsidR="004E6786" w:rsidRDefault="004E6786" w:rsidP="004E6786">
      <w:pPr>
        <w:spacing w:line="240" w:lineRule="auto"/>
      </w:pPr>
    </w:p>
    <w:p w:rsidR="004E6786" w:rsidRDefault="004E6786" w:rsidP="004E6786">
      <w:pPr>
        <w:spacing w:line="240" w:lineRule="auto"/>
      </w:pPr>
      <w:r>
        <w:t xml:space="preserve">The </w:t>
      </w:r>
      <w:r w:rsidRPr="00504C30">
        <w:rPr>
          <w:u w:val="single"/>
        </w:rPr>
        <w:t>basic</w:t>
      </w:r>
      <w:r>
        <w:t xml:space="preserve"> short </w:t>
      </w:r>
      <w:r w:rsidR="001A0F9D">
        <w:t>response</w:t>
      </w:r>
      <w:r>
        <w:t xml:space="preserve"> </w:t>
      </w:r>
      <w:r w:rsidR="00A43995">
        <w:t xml:space="preserve">paper </w:t>
      </w:r>
      <w:r>
        <w:t>format is as follows:</w:t>
      </w:r>
    </w:p>
    <w:p w:rsidR="004E6786" w:rsidRDefault="004E6786" w:rsidP="004E6786">
      <w:pPr>
        <w:spacing w:line="240" w:lineRule="auto"/>
      </w:pPr>
      <w:r>
        <w:rPr>
          <w:u w:val="single"/>
        </w:rPr>
        <w:t>Type</w:t>
      </w:r>
      <w:r w:rsidR="00A43995">
        <w:t xml:space="preserve"> (10-12 point</w:t>
      </w:r>
      <w:r>
        <w:t xml:space="preserve"> type, 1 &amp; ½  or double spaced) </w:t>
      </w:r>
      <w:r>
        <w:rPr>
          <w:u w:val="single"/>
        </w:rPr>
        <w:t xml:space="preserve">no more than </w:t>
      </w:r>
      <w:r>
        <w:t>1 &amp; 1/2 pages; 1” margins.</w:t>
      </w:r>
    </w:p>
    <w:p w:rsidR="00A43995" w:rsidRDefault="004E6786" w:rsidP="004E6786">
      <w:pPr>
        <w:spacing w:line="240" w:lineRule="auto"/>
      </w:pPr>
      <w:r>
        <w:rPr>
          <w:b/>
          <w:bCs/>
        </w:rPr>
        <w:t>Begin with your name and full bibliographic information on your source</w:t>
      </w:r>
      <w:r w:rsidR="00BC4E86">
        <w:t xml:space="preserve">: </w:t>
      </w:r>
      <w:r>
        <w:t xml:space="preserve">author, title, place, date, publisher. If you use </w:t>
      </w:r>
      <w:r w:rsidR="00D80F83">
        <w:t xml:space="preserve">short </w:t>
      </w:r>
      <w:r>
        <w:t>quotes</w:t>
      </w:r>
      <w:r w:rsidR="00A43995">
        <w:t>,</w:t>
      </w:r>
      <w:r>
        <w:t xml:space="preserve"> then you need only indicate the page(s) in parentheses , e.g. (p. 23). </w:t>
      </w:r>
    </w:p>
    <w:p w:rsidR="004E6786" w:rsidRDefault="006F79C2" w:rsidP="004E6786">
      <w:pPr>
        <w:spacing w:line="240" w:lineRule="auto"/>
      </w:pPr>
      <w:r w:rsidRPr="00A43995">
        <w:rPr>
          <w:u w:val="single"/>
        </w:rPr>
        <w:t>I will assign a question for each of the short papers which will address one of the readings assigned for that particular week. You will be asked t</w:t>
      </w:r>
      <w:r w:rsidR="00942E07">
        <w:rPr>
          <w:u w:val="single"/>
        </w:rPr>
        <w:t>o reflect on</w:t>
      </w:r>
      <w:r w:rsidR="001A0F9D" w:rsidRPr="00A43995">
        <w:rPr>
          <w:u w:val="single"/>
        </w:rPr>
        <w:t xml:space="preserve"> particular theme</w:t>
      </w:r>
      <w:r w:rsidR="00942E07">
        <w:rPr>
          <w:u w:val="single"/>
        </w:rPr>
        <w:t>s and cultural values reflected in the narrative</w:t>
      </w:r>
      <w:r>
        <w:t xml:space="preserve">. </w:t>
      </w:r>
      <w:r w:rsidR="00D80F83">
        <w:t>Be specific. Papers are due in class on the day assigned, in hard copy.</w:t>
      </w:r>
    </w:p>
    <w:p w:rsidR="004E6786" w:rsidRDefault="004E6786" w:rsidP="004E6786">
      <w:pPr>
        <w:spacing w:line="240" w:lineRule="auto"/>
      </w:pPr>
      <w:r>
        <w:tab/>
      </w:r>
    </w:p>
    <w:p w:rsidR="004E6786" w:rsidRDefault="004E6786" w:rsidP="004E6786">
      <w:pPr>
        <w:spacing w:line="240" w:lineRule="auto"/>
      </w:pPr>
      <w:r w:rsidRPr="00833FBA">
        <w:rPr>
          <w:b/>
          <w:u w:val="single"/>
        </w:rPr>
        <w:t xml:space="preserve">Final </w:t>
      </w:r>
      <w:r w:rsidR="001A0F9D">
        <w:rPr>
          <w:b/>
          <w:u w:val="single"/>
        </w:rPr>
        <w:t xml:space="preserve">Project Essay and Oral </w:t>
      </w:r>
      <w:r w:rsidRPr="00833FBA">
        <w:rPr>
          <w:b/>
          <w:u w:val="single"/>
        </w:rPr>
        <w:t>Presentations</w:t>
      </w:r>
      <w:r>
        <w:rPr>
          <w:b/>
        </w:rPr>
        <w:t xml:space="preserve"> (instructions on a separate sheet will be provided)</w:t>
      </w:r>
      <w:r>
        <w:t>:</w:t>
      </w:r>
    </w:p>
    <w:p w:rsidR="004E6786" w:rsidRDefault="001A0F9D" w:rsidP="004E6786">
      <w:pPr>
        <w:spacing w:line="240" w:lineRule="auto"/>
      </w:pPr>
      <w:r>
        <w:t xml:space="preserve">The final project is your opportunity to assess </w:t>
      </w:r>
      <w:r w:rsidR="00A43995">
        <w:t xml:space="preserve">more expansively </w:t>
      </w:r>
      <w:r>
        <w:t xml:space="preserve">one of the themes we have developed in class using one of the story-cycles </w:t>
      </w:r>
      <w:r w:rsidR="00D80F83">
        <w:t xml:space="preserve">we have not already read </w:t>
      </w:r>
      <w:r>
        <w:t xml:space="preserve">(e.g., </w:t>
      </w:r>
      <w:r w:rsidR="00D80F83">
        <w:t xml:space="preserve">from </w:t>
      </w:r>
      <w:r>
        <w:t xml:space="preserve">the </w:t>
      </w:r>
      <w:r w:rsidR="00D80F83">
        <w:rPr>
          <w:i/>
        </w:rPr>
        <w:t>Shahname</w:t>
      </w:r>
      <w:r w:rsidRPr="001A0F9D">
        <w:rPr>
          <w:i/>
        </w:rPr>
        <w:t>h</w:t>
      </w:r>
      <w:r w:rsidR="00D80F83">
        <w:rPr>
          <w:i/>
        </w:rPr>
        <w:t xml:space="preserve"> or Arabian Nights</w:t>
      </w:r>
      <w:r>
        <w:t>)</w:t>
      </w:r>
      <w:r w:rsidR="00D80F83">
        <w:t xml:space="preserve">, another story cycle (e.g., the </w:t>
      </w:r>
      <w:r w:rsidR="00D80F83" w:rsidRPr="00D80F83">
        <w:rPr>
          <w:i/>
        </w:rPr>
        <w:t>Adventures of Antar</w:t>
      </w:r>
      <w:r w:rsidR="00D80F83">
        <w:t xml:space="preserve">), </w:t>
      </w:r>
      <w:r w:rsidR="00B21003">
        <w:t xml:space="preserve">or possibly a piece of modern Arabic, Persian, or </w:t>
      </w:r>
      <w:r w:rsidR="00B21003">
        <w:lastRenderedPageBreak/>
        <w:t>Turkish literature in translation</w:t>
      </w:r>
      <w:r w:rsidR="00D80F83">
        <w:t xml:space="preserve"> </w:t>
      </w:r>
      <w:r w:rsidR="00585BE9">
        <w:t xml:space="preserve">(e.g., Gamal al-Ghitani, </w:t>
      </w:r>
      <w:r w:rsidR="00585BE9" w:rsidRPr="00585BE9">
        <w:rPr>
          <w:i/>
        </w:rPr>
        <w:t>Zayni Barakat</w:t>
      </w:r>
      <w:r w:rsidR="00585BE9">
        <w:t>, or Yusuf al-Qa’id, W</w:t>
      </w:r>
      <w:r w:rsidR="00585BE9" w:rsidRPr="00585BE9">
        <w:rPr>
          <w:i/>
        </w:rPr>
        <w:t>ar in the Land of Egypt</w:t>
      </w:r>
      <w:r w:rsidR="00585BE9">
        <w:t xml:space="preserve">) </w:t>
      </w:r>
      <w:r w:rsidR="00D80F83">
        <w:t>to see how well epic values translate into the modern era</w:t>
      </w:r>
      <w:r>
        <w:t xml:space="preserve">. </w:t>
      </w:r>
      <w:r w:rsidR="004E6786">
        <w:t xml:space="preserve">The short response papers will prepare you for </w:t>
      </w:r>
      <w:r w:rsidR="00BC4E86">
        <w:t>developing</w:t>
      </w:r>
      <w:r w:rsidR="004E6786">
        <w:t xml:space="preserve"> your final project. You will choose a source</w:t>
      </w:r>
      <w:r w:rsidR="006F79C2">
        <w:t xml:space="preserve"> and the topic on which you wish to write</w:t>
      </w:r>
      <w:r w:rsidR="004E6786">
        <w:t xml:space="preserve"> </w:t>
      </w:r>
      <w:r w:rsidR="00BC4E86">
        <w:t>in consultation with the professor, and</w:t>
      </w:r>
      <w:r w:rsidR="004E6786">
        <w:t xml:space="preserve"> “</w:t>
      </w:r>
      <w:r w:rsidR="00E024D5">
        <w:t>present your stuff”  (maximum 10</w:t>
      </w:r>
      <w:r w:rsidR="004E6786">
        <w:t xml:space="preserve"> minutes including questions, </w:t>
      </w:r>
      <w:r w:rsidR="004E6786" w:rsidRPr="00F95E4F">
        <w:rPr>
          <w:u w:val="single"/>
        </w:rPr>
        <w:t>depending on class size</w:t>
      </w:r>
      <w:r w:rsidR="004E6786">
        <w:t xml:space="preserve">) to the class in the last regular session(s) of the term. Your presentation will </w:t>
      </w:r>
      <w:r w:rsidR="00866525">
        <w:t>focus on what is most intriguing about what</w:t>
      </w:r>
      <w:r w:rsidR="00B21003">
        <w:t xml:space="preserve"> you have found</w:t>
      </w:r>
      <w:r w:rsidR="00214C34">
        <w:t xml:space="preserve"> so far</w:t>
      </w:r>
      <w:r w:rsidR="004E6786">
        <w:t xml:space="preserve">. </w:t>
      </w:r>
      <w:r w:rsidR="00585BE9">
        <w:t xml:space="preserve">Think of it as a way to challenge yourself and distinguish yourself among your colleagues. </w:t>
      </w:r>
      <w:r w:rsidR="004E6786" w:rsidRPr="00D31766">
        <w:t xml:space="preserve">The written version of your final </w:t>
      </w:r>
      <w:r w:rsidR="00214C34">
        <w:t>project</w:t>
      </w:r>
      <w:r w:rsidR="004E6786" w:rsidRPr="00D31766">
        <w:t xml:space="preserve"> will b</w:t>
      </w:r>
      <w:r w:rsidR="004E6786">
        <w:t xml:space="preserve">e approximately </w:t>
      </w:r>
      <w:r w:rsidR="00E024D5">
        <w:t>7-</w:t>
      </w:r>
      <w:r w:rsidR="004E6786">
        <w:t>8</w:t>
      </w:r>
      <w:r w:rsidR="004E6786" w:rsidRPr="00D31766">
        <w:t xml:space="preserve"> pages.</w:t>
      </w:r>
      <w:r w:rsidR="00A43995">
        <w:t xml:space="preserve"> Aim for clarity and power!</w:t>
      </w:r>
      <w:r w:rsidR="004E6786">
        <w:t xml:space="preserve"> </w:t>
      </w:r>
      <w:r w:rsidR="00585BE9">
        <w:t xml:space="preserve"> </w:t>
      </w:r>
    </w:p>
    <w:p w:rsidR="00BE0159" w:rsidRPr="00D31766" w:rsidRDefault="00BE0159" w:rsidP="004E6786">
      <w:pPr>
        <w:spacing w:line="240" w:lineRule="auto"/>
      </w:pPr>
      <w:r>
        <w:t>[</w:t>
      </w:r>
      <w:r w:rsidRPr="00214C34">
        <w:rPr>
          <w:u w:val="single"/>
        </w:rPr>
        <w:t>If you have innovative ideas about the topic material for your final project, I am open to suggestions</w:t>
      </w:r>
      <w:r>
        <w:t>; but you’ll need to clear the project proposal with me in a timely fashion (in part to make sure it is do-able</w:t>
      </w:r>
      <w:r w:rsidR="00E024D5">
        <w:t>)</w:t>
      </w:r>
      <w:r>
        <w:t>.]</w:t>
      </w:r>
    </w:p>
    <w:p w:rsidR="004E6786" w:rsidRDefault="004E6786" w:rsidP="004E6786">
      <w:pPr>
        <w:spacing w:line="240" w:lineRule="auto"/>
      </w:pPr>
      <w:r>
        <w:t xml:space="preserve"> </w:t>
      </w:r>
    </w:p>
    <w:sectPr w:rsidR="004E678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2A" w:rsidRDefault="00DC2D2A" w:rsidP="00D42E2B">
      <w:pPr>
        <w:spacing w:line="240" w:lineRule="auto"/>
      </w:pPr>
      <w:r>
        <w:separator/>
      </w:r>
    </w:p>
  </w:endnote>
  <w:endnote w:type="continuationSeparator" w:id="0">
    <w:p w:rsidR="00DC2D2A" w:rsidRDefault="00DC2D2A" w:rsidP="00D42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43369"/>
      <w:docPartObj>
        <w:docPartGallery w:val="Page Numbers (Bottom of Page)"/>
        <w:docPartUnique/>
      </w:docPartObj>
    </w:sdtPr>
    <w:sdtEndPr>
      <w:rPr>
        <w:noProof/>
      </w:rPr>
    </w:sdtEndPr>
    <w:sdtContent>
      <w:p w:rsidR="00D42E2B" w:rsidRDefault="00D42E2B">
        <w:pPr>
          <w:pStyle w:val="Footer"/>
          <w:jc w:val="right"/>
        </w:pPr>
        <w:r>
          <w:fldChar w:fldCharType="begin"/>
        </w:r>
        <w:r>
          <w:instrText xml:space="preserve"> PAGE   \* MERGEFORMAT </w:instrText>
        </w:r>
        <w:r>
          <w:fldChar w:fldCharType="separate"/>
        </w:r>
        <w:r w:rsidR="00AC6FFB">
          <w:rPr>
            <w:noProof/>
          </w:rPr>
          <w:t>2</w:t>
        </w:r>
        <w:r>
          <w:rPr>
            <w:noProof/>
          </w:rPr>
          <w:fldChar w:fldCharType="end"/>
        </w:r>
      </w:p>
    </w:sdtContent>
  </w:sdt>
  <w:p w:rsidR="00D42E2B" w:rsidRDefault="00D42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2A" w:rsidRDefault="00DC2D2A" w:rsidP="00D42E2B">
      <w:pPr>
        <w:spacing w:line="240" w:lineRule="auto"/>
      </w:pPr>
      <w:r>
        <w:separator/>
      </w:r>
    </w:p>
  </w:footnote>
  <w:footnote w:type="continuationSeparator" w:id="0">
    <w:p w:rsidR="00DC2D2A" w:rsidRDefault="00DC2D2A" w:rsidP="00D42E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F8"/>
    <w:rsid w:val="00005815"/>
    <w:rsid w:val="00021743"/>
    <w:rsid w:val="0003069F"/>
    <w:rsid w:val="000449F6"/>
    <w:rsid w:val="00044CF4"/>
    <w:rsid w:val="000A0489"/>
    <w:rsid w:val="000C260B"/>
    <w:rsid w:val="000D50A0"/>
    <w:rsid w:val="001A0F9D"/>
    <w:rsid w:val="001A6D6E"/>
    <w:rsid w:val="001E48F2"/>
    <w:rsid w:val="002014A9"/>
    <w:rsid w:val="002057BB"/>
    <w:rsid w:val="00214C34"/>
    <w:rsid w:val="0022732B"/>
    <w:rsid w:val="0023335D"/>
    <w:rsid w:val="00240CC8"/>
    <w:rsid w:val="00247BB7"/>
    <w:rsid w:val="002A097D"/>
    <w:rsid w:val="002B14F8"/>
    <w:rsid w:val="002B6F05"/>
    <w:rsid w:val="002E55E8"/>
    <w:rsid w:val="003050CE"/>
    <w:rsid w:val="00372C59"/>
    <w:rsid w:val="00375F9C"/>
    <w:rsid w:val="00375FC0"/>
    <w:rsid w:val="003F6479"/>
    <w:rsid w:val="003F71EB"/>
    <w:rsid w:val="0041206D"/>
    <w:rsid w:val="00436A56"/>
    <w:rsid w:val="004A59C2"/>
    <w:rsid w:val="004C3907"/>
    <w:rsid w:val="004D75F6"/>
    <w:rsid w:val="004E2417"/>
    <w:rsid w:val="004E3536"/>
    <w:rsid w:val="004E6626"/>
    <w:rsid w:val="004E6786"/>
    <w:rsid w:val="00504F66"/>
    <w:rsid w:val="00513765"/>
    <w:rsid w:val="00522134"/>
    <w:rsid w:val="00543804"/>
    <w:rsid w:val="0055726D"/>
    <w:rsid w:val="005660DA"/>
    <w:rsid w:val="0057062D"/>
    <w:rsid w:val="00585BE9"/>
    <w:rsid w:val="00590930"/>
    <w:rsid w:val="00595384"/>
    <w:rsid w:val="005A197F"/>
    <w:rsid w:val="006460E1"/>
    <w:rsid w:val="006642AD"/>
    <w:rsid w:val="00691A2D"/>
    <w:rsid w:val="006B197D"/>
    <w:rsid w:val="006F79C2"/>
    <w:rsid w:val="00717340"/>
    <w:rsid w:val="00742321"/>
    <w:rsid w:val="00757EFF"/>
    <w:rsid w:val="007631B9"/>
    <w:rsid w:val="0076346C"/>
    <w:rsid w:val="00776241"/>
    <w:rsid w:val="007A006C"/>
    <w:rsid w:val="007C7BF9"/>
    <w:rsid w:val="007F72B8"/>
    <w:rsid w:val="0081399B"/>
    <w:rsid w:val="00813C39"/>
    <w:rsid w:val="00823883"/>
    <w:rsid w:val="00825376"/>
    <w:rsid w:val="00830621"/>
    <w:rsid w:val="00865508"/>
    <w:rsid w:val="00866525"/>
    <w:rsid w:val="00886C33"/>
    <w:rsid w:val="0089223E"/>
    <w:rsid w:val="008A6DD4"/>
    <w:rsid w:val="008B67FB"/>
    <w:rsid w:val="008C773E"/>
    <w:rsid w:val="008F2BCF"/>
    <w:rsid w:val="008F6CFF"/>
    <w:rsid w:val="00942E07"/>
    <w:rsid w:val="00955928"/>
    <w:rsid w:val="009778C4"/>
    <w:rsid w:val="00985216"/>
    <w:rsid w:val="009942D8"/>
    <w:rsid w:val="0099616B"/>
    <w:rsid w:val="009E1A66"/>
    <w:rsid w:val="00A2456A"/>
    <w:rsid w:val="00A41A23"/>
    <w:rsid w:val="00A43995"/>
    <w:rsid w:val="00AA621F"/>
    <w:rsid w:val="00AB60EF"/>
    <w:rsid w:val="00AC6FFB"/>
    <w:rsid w:val="00B21003"/>
    <w:rsid w:val="00B43A88"/>
    <w:rsid w:val="00B97A8F"/>
    <w:rsid w:val="00BC4E86"/>
    <w:rsid w:val="00BE0159"/>
    <w:rsid w:val="00C5023A"/>
    <w:rsid w:val="00C76D33"/>
    <w:rsid w:val="00C87DE9"/>
    <w:rsid w:val="00C96000"/>
    <w:rsid w:val="00CC6603"/>
    <w:rsid w:val="00CD58D7"/>
    <w:rsid w:val="00CE71D5"/>
    <w:rsid w:val="00CF138D"/>
    <w:rsid w:val="00D02D39"/>
    <w:rsid w:val="00D038E9"/>
    <w:rsid w:val="00D32062"/>
    <w:rsid w:val="00D42E2B"/>
    <w:rsid w:val="00D80F83"/>
    <w:rsid w:val="00D9324E"/>
    <w:rsid w:val="00DA4891"/>
    <w:rsid w:val="00DC2D2A"/>
    <w:rsid w:val="00DD2469"/>
    <w:rsid w:val="00DF0D64"/>
    <w:rsid w:val="00E024D5"/>
    <w:rsid w:val="00E329D7"/>
    <w:rsid w:val="00E61709"/>
    <w:rsid w:val="00E81BB1"/>
    <w:rsid w:val="00F00782"/>
    <w:rsid w:val="00F071AF"/>
    <w:rsid w:val="00F27562"/>
    <w:rsid w:val="00F663E9"/>
    <w:rsid w:val="00F70B2B"/>
    <w:rsid w:val="00F70B75"/>
    <w:rsid w:val="00FA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86"/>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6786"/>
    <w:pPr>
      <w:keepNext/>
      <w:outlineLvl w:val="0"/>
    </w:pPr>
    <w:rPr>
      <w:b/>
    </w:rPr>
  </w:style>
  <w:style w:type="paragraph" w:styleId="Heading2">
    <w:name w:val="heading 2"/>
    <w:basedOn w:val="Normal"/>
    <w:next w:val="Normal"/>
    <w:link w:val="Heading2Char"/>
    <w:qFormat/>
    <w:rsid w:val="004E6786"/>
    <w:pPr>
      <w:keepNext/>
      <w:spacing w:line="24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twoindentsand112">
    <w:name w:val="Quote two indents and 1&amp;1/2"/>
    <w:basedOn w:val="Normal"/>
    <w:qFormat/>
    <w:rsid w:val="00691A2D"/>
    <w:pPr>
      <w:spacing w:before="120" w:after="120"/>
      <w:ind w:left="720"/>
    </w:pPr>
    <w:rPr>
      <w:iCs/>
      <w:sz w:val="24"/>
      <w:szCs w:val="24"/>
    </w:rPr>
  </w:style>
  <w:style w:type="paragraph" w:customStyle="1" w:styleId="QuoteItalic">
    <w:name w:val="Quote + Italic"/>
    <w:basedOn w:val="Normal"/>
    <w:rsid w:val="00513765"/>
    <w:pPr>
      <w:ind w:left="720" w:right="720"/>
    </w:pPr>
    <w:rPr>
      <w:i/>
      <w:iCs/>
      <w:sz w:val="24"/>
      <w:szCs w:val="24"/>
    </w:rPr>
  </w:style>
  <w:style w:type="paragraph" w:customStyle="1" w:styleId="StyleQuotetextItalic">
    <w:name w:val="Style Quote text + Italic"/>
    <w:basedOn w:val="Normal"/>
    <w:rsid w:val="00513765"/>
    <w:pPr>
      <w:ind w:left="720" w:right="720"/>
    </w:pPr>
    <w:rPr>
      <w:i/>
      <w:iCs/>
      <w:sz w:val="24"/>
      <w:szCs w:val="24"/>
    </w:rPr>
  </w:style>
  <w:style w:type="paragraph" w:customStyle="1" w:styleId="QuotetextItalic">
    <w:name w:val="Quote text + Italic"/>
    <w:basedOn w:val="Normal"/>
    <w:rsid w:val="00513765"/>
    <w:pPr>
      <w:ind w:left="720" w:right="720"/>
    </w:pPr>
    <w:rPr>
      <w:i/>
      <w:iCs/>
      <w:sz w:val="24"/>
      <w:szCs w:val="24"/>
    </w:rPr>
  </w:style>
  <w:style w:type="paragraph" w:customStyle="1" w:styleId="QuoteItalic0">
    <w:name w:val="Quote  + Italic"/>
    <w:basedOn w:val="Normal"/>
    <w:rsid w:val="00513765"/>
    <w:pPr>
      <w:ind w:left="720" w:right="720"/>
    </w:pPr>
    <w:rPr>
      <w:i/>
      <w:iCs/>
      <w:sz w:val="24"/>
      <w:szCs w:val="24"/>
    </w:rPr>
  </w:style>
  <w:style w:type="paragraph" w:styleId="Quote">
    <w:name w:val="Quote"/>
    <w:basedOn w:val="Normal"/>
    <w:next w:val="Normal"/>
    <w:link w:val="QuoteChar"/>
    <w:uiPriority w:val="29"/>
    <w:qFormat/>
    <w:rsid w:val="00513765"/>
    <w:rPr>
      <w:rFonts w:asciiTheme="minorHAnsi" w:eastAsiaTheme="minorHAnsi" w:hAnsiTheme="minorHAnsi" w:cstheme="minorBidi"/>
      <w:i/>
      <w:iCs/>
      <w:color w:val="000000" w:themeColor="text1"/>
      <w:sz w:val="24"/>
      <w:szCs w:val="22"/>
    </w:rPr>
  </w:style>
  <w:style w:type="character" w:customStyle="1" w:styleId="QuoteChar">
    <w:name w:val="Quote Char"/>
    <w:basedOn w:val="DefaultParagraphFont"/>
    <w:link w:val="Quote"/>
    <w:uiPriority w:val="29"/>
    <w:rsid w:val="00513765"/>
    <w:rPr>
      <w:i/>
      <w:iCs/>
      <w:color w:val="000000" w:themeColor="text1"/>
    </w:rPr>
  </w:style>
  <w:style w:type="character" w:customStyle="1" w:styleId="Heading1Char">
    <w:name w:val="Heading 1 Char"/>
    <w:basedOn w:val="DefaultParagraphFont"/>
    <w:link w:val="Heading1"/>
    <w:rsid w:val="004E6786"/>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E6786"/>
    <w:rPr>
      <w:rFonts w:ascii="Times New Roman" w:eastAsia="Times New Roman" w:hAnsi="Times New Roman" w:cs="Times New Roman"/>
      <w:b/>
      <w:sz w:val="20"/>
      <w:szCs w:val="20"/>
      <w:u w:val="single"/>
    </w:rPr>
  </w:style>
  <w:style w:type="paragraph" w:styleId="BodyText2">
    <w:name w:val="Body Text 2"/>
    <w:basedOn w:val="Normal"/>
    <w:link w:val="BodyText2Char"/>
    <w:rsid w:val="004E6786"/>
    <w:pPr>
      <w:spacing w:line="240" w:lineRule="auto"/>
    </w:pPr>
    <w:rPr>
      <w:b/>
    </w:rPr>
  </w:style>
  <w:style w:type="character" w:customStyle="1" w:styleId="BodyText2Char">
    <w:name w:val="Body Text 2 Char"/>
    <w:basedOn w:val="DefaultParagraphFont"/>
    <w:link w:val="BodyText2"/>
    <w:rsid w:val="004E6786"/>
    <w:rPr>
      <w:rFonts w:ascii="Times New Roman" w:eastAsia="Times New Roman" w:hAnsi="Times New Roman" w:cs="Times New Roman"/>
      <w:b/>
      <w:sz w:val="20"/>
      <w:szCs w:val="20"/>
    </w:rPr>
  </w:style>
  <w:style w:type="character" w:styleId="Hyperlink">
    <w:name w:val="Hyperlink"/>
    <w:rsid w:val="004E6786"/>
    <w:rPr>
      <w:color w:val="0000FF"/>
      <w:u w:val="single"/>
    </w:rPr>
  </w:style>
  <w:style w:type="paragraph" w:styleId="Header">
    <w:name w:val="header"/>
    <w:basedOn w:val="Normal"/>
    <w:link w:val="HeaderChar"/>
    <w:uiPriority w:val="99"/>
    <w:unhideWhenUsed/>
    <w:rsid w:val="00D42E2B"/>
    <w:pPr>
      <w:tabs>
        <w:tab w:val="center" w:pos="4680"/>
        <w:tab w:val="right" w:pos="9360"/>
      </w:tabs>
      <w:spacing w:line="240" w:lineRule="auto"/>
    </w:pPr>
  </w:style>
  <w:style w:type="character" w:customStyle="1" w:styleId="HeaderChar">
    <w:name w:val="Header Char"/>
    <w:basedOn w:val="DefaultParagraphFont"/>
    <w:link w:val="Header"/>
    <w:uiPriority w:val="99"/>
    <w:rsid w:val="00D42E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2E2B"/>
    <w:pPr>
      <w:tabs>
        <w:tab w:val="center" w:pos="4680"/>
        <w:tab w:val="right" w:pos="9360"/>
      </w:tabs>
      <w:spacing w:line="240" w:lineRule="auto"/>
    </w:pPr>
  </w:style>
  <w:style w:type="character" w:customStyle="1" w:styleId="FooterChar">
    <w:name w:val="Footer Char"/>
    <w:basedOn w:val="DefaultParagraphFont"/>
    <w:link w:val="Footer"/>
    <w:uiPriority w:val="99"/>
    <w:rsid w:val="00D42E2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86"/>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6786"/>
    <w:pPr>
      <w:keepNext/>
      <w:outlineLvl w:val="0"/>
    </w:pPr>
    <w:rPr>
      <w:b/>
    </w:rPr>
  </w:style>
  <w:style w:type="paragraph" w:styleId="Heading2">
    <w:name w:val="heading 2"/>
    <w:basedOn w:val="Normal"/>
    <w:next w:val="Normal"/>
    <w:link w:val="Heading2Char"/>
    <w:qFormat/>
    <w:rsid w:val="004E6786"/>
    <w:pPr>
      <w:keepNext/>
      <w:spacing w:line="24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twoindentsand112">
    <w:name w:val="Quote two indents and 1&amp;1/2"/>
    <w:basedOn w:val="Normal"/>
    <w:qFormat/>
    <w:rsid w:val="00691A2D"/>
    <w:pPr>
      <w:spacing w:before="120" w:after="120"/>
      <w:ind w:left="720"/>
    </w:pPr>
    <w:rPr>
      <w:iCs/>
      <w:sz w:val="24"/>
      <w:szCs w:val="24"/>
    </w:rPr>
  </w:style>
  <w:style w:type="paragraph" w:customStyle="1" w:styleId="QuoteItalic">
    <w:name w:val="Quote + Italic"/>
    <w:basedOn w:val="Normal"/>
    <w:rsid w:val="00513765"/>
    <w:pPr>
      <w:ind w:left="720" w:right="720"/>
    </w:pPr>
    <w:rPr>
      <w:i/>
      <w:iCs/>
      <w:sz w:val="24"/>
      <w:szCs w:val="24"/>
    </w:rPr>
  </w:style>
  <w:style w:type="paragraph" w:customStyle="1" w:styleId="StyleQuotetextItalic">
    <w:name w:val="Style Quote text + Italic"/>
    <w:basedOn w:val="Normal"/>
    <w:rsid w:val="00513765"/>
    <w:pPr>
      <w:ind w:left="720" w:right="720"/>
    </w:pPr>
    <w:rPr>
      <w:i/>
      <w:iCs/>
      <w:sz w:val="24"/>
      <w:szCs w:val="24"/>
    </w:rPr>
  </w:style>
  <w:style w:type="paragraph" w:customStyle="1" w:styleId="QuotetextItalic">
    <w:name w:val="Quote text + Italic"/>
    <w:basedOn w:val="Normal"/>
    <w:rsid w:val="00513765"/>
    <w:pPr>
      <w:ind w:left="720" w:right="720"/>
    </w:pPr>
    <w:rPr>
      <w:i/>
      <w:iCs/>
      <w:sz w:val="24"/>
      <w:szCs w:val="24"/>
    </w:rPr>
  </w:style>
  <w:style w:type="paragraph" w:customStyle="1" w:styleId="QuoteItalic0">
    <w:name w:val="Quote  + Italic"/>
    <w:basedOn w:val="Normal"/>
    <w:rsid w:val="00513765"/>
    <w:pPr>
      <w:ind w:left="720" w:right="720"/>
    </w:pPr>
    <w:rPr>
      <w:i/>
      <w:iCs/>
      <w:sz w:val="24"/>
      <w:szCs w:val="24"/>
    </w:rPr>
  </w:style>
  <w:style w:type="paragraph" w:styleId="Quote">
    <w:name w:val="Quote"/>
    <w:basedOn w:val="Normal"/>
    <w:next w:val="Normal"/>
    <w:link w:val="QuoteChar"/>
    <w:uiPriority w:val="29"/>
    <w:qFormat/>
    <w:rsid w:val="00513765"/>
    <w:rPr>
      <w:rFonts w:asciiTheme="minorHAnsi" w:eastAsiaTheme="minorHAnsi" w:hAnsiTheme="minorHAnsi" w:cstheme="minorBidi"/>
      <w:i/>
      <w:iCs/>
      <w:color w:val="000000" w:themeColor="text1"/>
      <w:sz w:val="24"/>
      <w:szCs w:val="22"/>
    </w:rPr>
  </w:style>
  <w:style w:type="character" w:customStyle="1" w:styleId="QuoteChar">
    <w:name w:val="Quote Char"/>
    <w:basedOn w:val="DefaultParagraphFont"/>
    <w:link w:val="Quote"/>
    <w:uiPriority w:val="29"/>
    <w:rsid w:val="00513765"/>
    <w:rPr>
      <w:i/>
      <w:iCs/>
      <w:color w:val="000000" w:themeColor="text1"/>
    </w:rPr>
  </w:style>
  <w:style w:type="character" w:customStyle="1" w:styleId="Heading1Char">
    <w:name w:val="Heading 1 Char"/>
    <w:basedOn w:val="DefaultParagraphFont"/>
    <w:link w:val="Heading1"/>
    <w:rsid w:val="004E6786"/>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4E6786"/>
    <w:rPr>
      <w:rFonts w:ascii="Times New Roman" w:eastAsia="Times New Roman" w:hAnsi="Times New Roman" w:cs="Times New Roman"/>
      <w:b/>
      <w:sz w:val="20"/>
      <w:szCs w:val="20"/>
      <w:u w:val="single"/>
    </w:rPr>
  </w:style>
  <w:style w:type="paragraph" w:styleId="BodyText2">
    <w:name w:val="Body Text 2"/>
    <w:basedOn w:val="Normal"/>
    <w:link w:val="BodyText2Char"/>
    <w:rsid w:val="004E6786"/>
    <w:pPr>
      <w:spacing w:line="240" w:lineRule="auto"/>
    </w:pPr>
    <w:rPr>
      <w:b/>
    </w:rPr>
  </w:style>
  <w:style w:type="character" w:customStyle="1" w:styleId="BodyText2Char">
    <w:name w:val="Body Text 2 Char"/>
    <w:basedOn w:val="DefaultParagraphFont"/>
    <w:link w:val="BodyText2"/>
    <w:rsid w:val="004E6786"/>
    <w:rPr>
      <w:rFonts w:ascii="Times New Roman" w:eastAsia="Times New Roman" w:hAnsi="Times New Roman" w:cs="Times New Roman"/>
      <w:b/>
      <w:sz w:val="20"/>
      <w:szCs w:val="20"/>
    </w:rPr>
  </w:style>
  <w:style w:type="character" w:styleId="Hyperlink">
    <w:name w:val="Hyperlink"/>
    <w:rsid w:val="004E6786"/>
    <w:rPr>
      <w:color w:val="0000FF"/>
      <w:u w:val="single"/>
    </w:rPr>
  </w:style>
  <w:style w:type="paragraph" w:styleId="Header">
    <w:name w:val="header"/>
    <w:basedOn w:val="Normal"/>
    <w:link w:val="HeaderChar"/>
    <w:uiPriority w:val="99"/>
    <w:unhideWhenUsed/>
    <w:rsid w:val="00D42E2B"/>
    <w:pPr>
      <w:tabs>
        <w:tab w:val="center" w:pos="4680"/>
        <w:tab w:val="right" w:pos="9360"/>
      </w:tabs>
      <w:spacing w:line="240" w:lineRule="auto"/>
    </w:pPr>
  </w:style>
  <w:style w:type="character" w:customStyle="1" w:styleId="HeaderChar">
    <w:name w:val="Header Char"/>
    <w:basedOn w:val="DefaultParagraphFont"/>
    <w:link w:val="Header"/>
    <w:uiPriority w:val="99"/>
    <w:rsid w:val="00D42E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2E2B"/>
    <w:pPr>
      <w:tabs>
        <w:tab w:val="center" w:pos="4680"/>
        <w:tab w:val="right" w:pos="9360"/>
      </w:tabs>
      <w:spacing w:line="240" w:lineRule="auto"/>
    </w:pPr>
  </w:style>
  <w:style w:type="character" w:customStyle="1" w:styleId="FooterChar">
    <w:name w:val="Footer Char"/>
    <w:basedOn w:val="DefaultParagraphFont"/>
    <w:link w:val="Footer"/>
    <w:uiPriority w:val="99"/>
    <w:rsid w:val="00D42E2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8743</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Palmira</dc:creator>
  <cp:keywords/>
  <dc:description/>
  <cp:lastModifiedBy>Palmira</cp:lastModifiedBy>
  <cp:revision>88</cp:revision>
  <cp:lastPrinted>2014-08-02T19:44:00Z</cp:lastPrinted>
  <dcterms:created xsi:type="dcterms:W3CDTF">2013-10-06T20:43:00Z</dcterms:created>
  <dcterms:modified xsi:type="dcterms:W3CDTF">2014-08-29T20:44:00Z</dcterms:modified>
</cp:coreProperties>
</file>