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04BB" w14:textId="77777777" w:rsidR="00DF2A7E" w:rsidRDefault="000761E2" w:rsidP="00DF2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COLT 2540</w:t>
      </w:r>
      <w:r w:rsidR="00DF2A7E">
        <w:rPr>
          <w:b/>
        </w:rPr>
        <w:t xml:space="preserve">: </w:t>
      </w:r>
      <w:r w:rsidR="00757B21">
        <w:rPr>
          <w:b/>
        </w:rPr>
        <w:t>Modernism in the Age of Comparison</w:t>
      </w:r>
    </w:p>
    <w:p w14:paraId="5F455ABD" w14:textId="77777777" w:rsidR="00DF2A7E" w:rsidRPr="00EC5FC8" w:rsidRDefault="00EC5FC8" w:rsidP="00DF2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proofErr w:type="spellStart"/>
      <w:r w:rsidRPr="00EC5FC8">
        <w:t>Th</w:t>
      </w:r>
      <w:proofErr w:type="spellEnd"/>
      <w:r w:rsidRPr="00EC5FC8">
        <w:t xml:space="preserve"> 4:00 - 6:20</w:t>
      </w:r>
      <w:r w:rsidR="00DF2A7E" w:rsidRPr="00EC5FC8">
        <w:t xml:space="preserve"> </w:t>
      </w:r>
      <w:r w:rsidRPr="00EC5FC8">
        <w:t>Marston 209</w:t>
      </w:r>
    </w:p>
    <w:p w14:paraId="02B6F894" w14:textId="77777777" w:rsidR="00DF2A7E" w:rsidRDefault="00DF2A7E" w:rsidP="00DF2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A215D7">
        <w:t>Prof.</w:t>
      </w:r>
      <w:r>
        <w:t xml:space="preserve"> Creswell (</w:t>
      </w:r>
      <w:r w:rsidRPr="00A215D7">
        <w:t>Office Hours</w:t>
      </w:r>
      <w:r>
        <w:t>, 104 Marston Hall: W 2-4</w:t>
      </w:r>
      <w:r w:rsidRPr="00A215D7">
        <w:t>)</w:t>
      </w:r>
    </w:p>
    <w:p w14:paraId="406AF92B" w14:textId="77777777" w:rsidR="00DF2A7E" w:rsidRDefault="00DF2A7E" w:rsidP="00DF2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 xml:space="preserve">Contact: </w:t>
      </w:r>
      <w:hyperlink r:id="rId5" w:history="1">
        <w:r w:rsidRPr="00114556">
          <w:rPr>
            <w:rStyle w:val="Hyperlink"/>
          </w:rPr>
          <w:t>robyn_creswell@brown.edu</w:t>
        </w:r>
      </w:hyperlink>
      <w:r>
        <w:t xml:space="preserve"> (x6925)</w:t>
      </w:r>
    </w:p>
    <w:p w14:paraId="62E5B153" w14:textId="77777777" w:rsidR="00DF2A7E" w:rsidRDefault="00DF2A7E" w:rsidP="00DF2A7E">
      <w:pPr>
        <w:jc w:val="both"/>
        <w:rPr>
          <w:b/>
        </w:rPr>
      </w:pPr>
    </w:p>
    <w:p w14:paraId="20D0B1AB" w14:textId="77777777" w:rsidR="00DF2A7E" w:rsidRPr="00035AE4" w:rsidRDefault="00DF2A7E" w:rsidP="00DF2A7E">
      <w:pPr>
        <w:jc w:val="both"/>
        <w:rPr>
          <w:rFonts w:ascii="Baskerville" w:hAnsi="Baskerville" w:cs="Baskerville"/>
        </w:rPr>
      </w:pPr>
      <w:r>
        <w:rPr>
          <w:b/>
        </w:rPr>
        <w:tab/>
      </w:r>
      <w:r w:rsidRPr="00035AE4">
        <w:rPr>
          <w:rFonts w:ascii="Baskerville" w:hAnsi="Baskerville" w:cs="Baskerville"/>
        </w:rPr>
        <w:t xml:space="preserve">Where and when did modernism </w:t>
      </w:r>
      <w:r w:rsidR="000761E2">
        <w:rPr>
          <w:rFonts w:ascii="Baskerville" w:hAnsi="Baskerville" w:cs="Baskerville"/>
        </w:rPr>
        <w:t>occur</w:t>
      </w:r>
      <w:r w:rsidRPr="00035AE4">
        <w:rPr>
          <w:rFonts w:ascii="Baskerville" w:hAnsi="Baskerville" w:cs="Baskerville"/>
        </w:rPr>
        <w:t xml:space="preserve">? </w:t>
      </w:r>
      <w:r>
        <w:rPr>
          <w:rFonts w:ascii="Baskerville" w:hAnsi="Baskerville" w:cs="Baskerville"/>
        </w:rPr>
        <w:t>What happens to our understanding of modernism when its conventional bo</w:t>
      </w:r>
      <w:bookmarkStart w:id="0" w:name="_GoBack"/>
      <w:bookmarkEnd w:id="0"/>
      <w:r>
        <w:rPr>
          <w:rFonts w:ascii="Baskerville" w:hAnsi="Baskerville" w:cs="Baskerville"/>
        </w:rPr>
        <w:t>undaries—historical, geographical, and linguistic—are expanded or stretched? This seminar will engage with many of the central questions at the he</w:t>
      </w:r>
      <w:r w:rsidR="00757B21">
        <w:rPr>
          <w:rFonts w:ascii="Baskerville" w:hAnsi="Baskerville" w:cs="Baskerville"/>
        </w:rPr>
        <w:t>art of modernist studies today—</w:t>
      </w:r>
      <w:r>
        <w:rPr>
          <w:rFonts w:ascii="Baskerville" w:hAnsi="Baskerville" w:cs="Baskerville"/>
        </w:rPr>
        <w:t>periodization, comparison, translation, singular and alternative modernisms, print culture, and others</w:t>
      </w:r>
      <w:r w:rsidR="00757B21">
        <w:rPr>
          <w:rFonts w:ascii="Baskerville" w:hAnsi="Baskerville" w:cs="Baskerville"/>
        </w:rPr>
        <w:t>—through a reading of primary and secondary texts. All readings will be in English, though students are encouraged to read in the original languages when possible.</w:t>
      </w:r>
    </w:p>
    <w:p w14:paraId="013CB1E9" w14:textId="77777777" w:rsidR="00DF2A7E" w:rsidRDefault="00DF2A7E" w:rsidP="00DF2A7E">
      <w:pPr>
        <w:jc w:val="both"/>
        <w:rPr>
          <w:b/>
        </w:rPr>
      </w:pPr>
    </w:p>
    <w:p w14:paraId="1081E162" w14:textId="77777777" w:rsidR="00DF2A7E" w:rsidRDefault="00DF2A7E" w:rsidP="00DF2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14:paraId="61B026BF" w14:textId="77777777" w:rsidR="00DF2A7E" w:rsidRPr="00032B33" w:rsidRDefault="00DF2A7E" w:rsidP="00DF2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 w:rsidRPr="00032B33">
        <w:rPr>
          <w:b/>
        </w:rPr>
        <w:t>Required Texts (a</w:t>
      </w:r>
      <w:r>
        <w:rPr>
          <w:b/>
        </w:rPr>
        <w:t>vailable at Brown Bookstore)</w:t>
      </w:r>
    </w:p>
    <w:p w14:paraId="3DCB50EE" w14:textId="77777777" w:rsidR="00DF2A7E" w:rsidRDefault="00DF2A7E" w:rsidP="00DF2A7E">
      <w:pPr>
        <w:jc w:val="both"/>
        <w:rPr>
          <w:b/>
        </w:rPr>
      </w:pPr>
    </w:p>
    <w:p w14:paraId="3BEC8D08" w14:textId="77777777" w:rsidR="00757B21" w:rsidRPr="005028B5" w:rsidRDefault="00757B21" w:rsidP="00757B21">
      <w:pPr>
        <w:rPr>
          <w:i/>
        </w:rPr>
      </w:pPr>
      <w:r w:rsidRPr="005028B5">
        <w:t xml:space="preserve">Frederic Jameson, </w:t>
      </w:r>
      <w:r w:rsidRPr="005028B5">
        <w:rPr>
          <w:i/>
        </w:rPr>
        <w:t>A Singular Modernity</w:t>
      </w:r>
    </w:p>
    <w:p w14:paraId="7CEB4C30" w14:textId="77777777" w:rsidR="00757B21" w:rsidRPr="00FD4321" w:rsidRDefault="00757B21" w:rsidP="00757B21">
      <w:pPr>
        <w:rPr>
          <w:i/>
        </w:rPr>
      </w:pPr>
      <w:r>
        <w:t xml:space="preserve">Victor Segalen, </w:t>
      </w:r>
      <w:r>
        <w:rPr>
          <w:i/>
        </w:rPr>
        <w:t>Rene Leys</w:t>
      </w:r>
    </w:p>
    <w:p w14:paraId="69D6B6EF" w14:textId="77777777" w:rsidR="00757B21" w:rsidRDefault="00757B21" w:rsidP="00757B21">
      <w:r>
        <w:t xml:space="preserve">St.-John </w:t>
      </w:r>
      <w:proofErr w:type="spellStart"/>
      <w:r>
        <w:t>Perse</w:t>
      </w:r>
      <w:proofErr w:type="spellEnd"/>
      <w:r>
        <w:t xml:space="preserve">, </w:t>
      </w:r>
      <w:r w:rsidRPr="00644612">
        <w:rPr>
          <w:i/>
        </w:rPr>
        <w:t>Anabasis</w:t>
      </w:r>
      <w:r w:rsidRPr="00C25C4A">
        <w:t xml:space="preserve"> </w:t>
      </w:r>
      <w:r>
        <w:t>(trans. T.S. Eliot)</w:t>
      </w:r>
    </w:p>
    <w:p w14:paraId="6D34E56F" w14:textId="77777777" w:rsidR="00757B21" w:rsidRPr="00757B21" w:rsidRDefault="00757B21" w:rsidP="00757B21">
      <w:pPr>
        <w:rPr>
          <w:i/>
        </w:rPr>
      </w:pPr>
      <w:r>
        <w:t xml:space="preserve">Anne Carson, </w:t>
      </w:r>
      <w:proofErr w:type="spellStart"/>
      <w:r>
        <w:rPr>
          <w:i/>
        </w:rPr>
        <w:t>Nox</w:t>
      </w:r>
      <w:proofErr w:type="spellEnd"/>
    </w:p>
    <w:p w14:paraId="2152C1C5" w14:textId="77777777" w:rsidR="00DF2A7E" w:rsidRPr="00344F7C" w:rsidRDefault="00DF2A7E" w:rsidP="00DF2A7E">
      <w:pPr>
        <w:jc w:val="both"/>
        <w:rPr>
          <w:i/>
        </w:rPr>
      </w:pPr>
    </w:p>
    <w:p w14:paraId="7EE07283" w14:textId="77777777" w:rsidR="00DF2A7E" w:rsidRDefault="00DF2A7E" w:rsidP="00DF2A7E">
      <w:pPr>
        <w:jc w:val="both"/>
      </w:pPr>
      <w:r w:rsidRPr="00032B33">
        <w:t xml:space="preserve">There is also a required </w:t>
      </w:r>
      <w:r w:rsidRPr="000D0495">
        <w:t>course pack</w:t>
      </w:r>
      <w:r>
        <w:t xml:space="preserve"> for purchase</w:t>
      </w:r>
      <w:r w:rsidRPr="00032B33">
        <w:t xml:space="preserve"> at Allegra copies (102 Waterman Street, Mon-Fri. 9-5)</w:t>
      </w:r>
      <w:r>
        <w:t xml:space="preserve">. </w:t>
      </w:r>
    </w:p>
    <w:p w14:paraId="03960487" w14:textId="77777777" w:rsidR="00DF2A7E" w:rsidRDefault="00DF2A7E" w:rsidP="00DF2A7E">
      <w:pPr>
        <w:jc w:val="both"/>
        <w:rPr>
          <w:b/>
        </w:rPr>
      </w:pPr>
    </w:p>
    <w:p w14:paraId="2D38691D" w14:textId="77777777" w:rsidR="00DF2A7E" w:rsidRDefault="00757B21" w:rsidP="00DF2A7E">
      <w:pPr>
        <w:jc w:val="both"/>
        <w:rPr>
          <w:b/>
        </w:rPr>
      </w:pPr>
      <w:r>
        <w:rPr>
          <w:b/>
        </w:rPr>
        <w:t>Assignments</w:t>
      </w:r>
    </w:p>
    <w:p w14:paraId="68254E9B" w14:textId="77777777" w:rsidR="00DF2A7E" w:rsidRDefault="00DF2A7E" w:rsidP="00DF2A7E">
      <w:pPr>
        <w:jc w:val="both"/>
      </w:pPr>
    </w:p>
    <w:p w14:paraId="7A457EAD" w14:textId="77777777" w:rsidR="00DF2A7E" w:rsidRDefault="00DF2A7E" w:rsidP="00DF2A7E">
      <w:pPr>
        <w:jc w:val="both"/>
      </w:pPr>
      <w:r>
        <w:t xml:space="preserve">—Every </w:t>
      </w:r>
      <w:r w:rsidR="00757B21">
        <w:t xml:space="preserve">class, </w:t>
      </w:r>
      <w:r>
        <w:t>students will han</w:t>
      </w:r>
      <w:r w:rsidR="000761E2">
        <w:t xml:space="preserve">d in a short </w:t>
      </w:r>
      <w:r>
        <w:t>response paper</w:t>
      </w:r>
      <w:r w:rsidR="000761E2">
        <w:t xml:space="preserve"> (2 pages)</w:t>
      </w:r>
      <w:r>
        <w:t xml:space="preserve"> to the reading. These responses will be collected, read, and handed back; they will not be graded individually, but will count collectively toward the final grade. </w:t>
      </w:r>
    </w:p>
    <w:p w14:paraId="5719A20A" w14:textId="77777777" w:rsidR="00DF2A7E" w:rsidRDefault="00DF2A7E" w:rsidP="00DF2A7E">
      <w:pPr>
        <w:jc w:val="both"/>
      </w:pPr>
    </w:p>
    <w:p w14:paraId="0D6A48C1" w14:textId="77777777" w:rsidR="00DF2A7E" w:rsidRDefault="00DF2A7E" w:rsidP="00DF2A7E">
      <w:pPr>
        <w:jc w:val="both"/>
      </w:pPr>
      <w:r>
        <w:t>—</w:t>
      </w:r>
      <w:r w:rsidR="00757B21">
        <w:t>A</w:t>
      </w:r>
      <w:r>
        <w:t xml:space="preserve"> final research paper (</w:t>
      </w:r>
      <w:r w:rsidR="00757B21">
        <w:t>15-20</w:t>
      </w:r>
      <w:r>
        <w:t xml:space="preserve"> page</w:t>
      </w:r>
      <w:r w:rsidRPr="004D657C">
        <w:t xml:space="preserve">s) will be due </w:t>
      </w:r>
      <w:r w:rsidR="004D657C" w:rsidRPr="004D657C">
        <w:t>Friday</w:t>
      </w:r>
      <w:r w:rsidRPr="004D657C">
        <w:t xml:space="preserve">, </w:t>
      </w:r>
      <w:r w:rsidR="004D657C" w:rsidRPr="004D657C">
        <w:t>5/16</w:t>
      </w:r>
      <w:r w:rsidRPr="004D657C">
        <w:t xml:space="preserve">. </w:t>
      </w:r>
    </w:p>
    <w:p w14:paraId="4175D5E7" w14:textId="77777777" w:rsidR="00DF2A7E" w:rsidRDefault="00DF2A7E" w:rsidP="00DF2A7E">
      <w:pPr>
        <w:jc w:val="both"/>
      </w:pPr>
    </w:p>
    <w:p w14:paraId="609BC4D3" w14:textId="77777777" w:rsidR="00DF2A7E" w:rsidRDefault="00DF2A7E" w:rsidP="00DF2A7E">
      <w:pPr>
        <w:jc w:val="both"/>
      </w:pPr>
    </w:p>
    <w:p w14:paraId="52DABE8C" w14:textId="77777777" w:rsidR="00DF2A7E" w:rsidRPr="00344F7C" w:rsidRDefault="00DF2A7E" w:rsidP="00DF2A7E">
      <w:pPr>
        <w:jc w:val="both"/>
      </w:pPr>
      <w:r>
        <w:rPr>
          <w:b/>
        </w:rPr>
        <w:t>Grading Rubric</w:t>
      </w:r>
    </w:p>
    <w:p w14:paraId="2CCCF047" w14:textId="77777777" w:rsidR="00DF2A7E" w:rsidRPr="00FF7205" w:rsidRDefault="00DF2A7E" w:rsidP="00DF2A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F2A7E" w14:paraId="1C6C937F" w14:textId="77777777" w:rsidTr="00DF2A7E">
        <w:tc>
          <w:tcPr>
            <w:tcW w:w="4428" w:type="dxa"/>
            <w:shd w:val="clear" w:color="auto" w:fill="auto"/>
          </w:tcPr>
          <w:p w14:paraId="4D2AB174" w14:textId="77777777" w:rsidR="00DF2A7E" w:rsidRDefault="00DF2A7E" w:rsidP="00DF2A7E">
            <w:pPr>
              <w:jc w:val="both"/>
            </w:pPr>
            <w:r w:rsidRPr="00FF7205">
              <w:t>Class participation</w:t>
            </w:r>
          </w:p>
        </w:tc>
        <w:tc>
          <w:tcPr>
            <w:tcW w:w="4428" w:type="dxa"/>
            <w:shd w:val="clear" w:color="auto" w:fill="auto"/>
          </w:tcPr>
          <w:p w14:paraId="79E68AED" w14:textId="77777777" w:rsidR="00DF2A7E" w:rsidRDefault="00DF2A7E" w:rsidP="00DF2A7E">
            <w:pPr>
              <w:jc w:val="both"/>
            </w:pPr>
            <w:r>
              <w:t>30%</w:t>
            </w:r>
          </w:p>
        </w:tc>
      </w:tr>
      <w:tr w:rsidR="00DF2A7E" w14:paraId="37DD0036" w14:textId="77777777" w:rsidTr="00DF2A7E">
        <w:tc>
          <w:tcPr>
            <w:tcW w:w="4428" w:type="dxa"/>
            <w:shd w:val="clear" w:color="auto" w:fill="auto"/>
          </w:tcPr>
          <w:p w14:paraId="0C632A1C" w14:textId="77777777" w:rsidR="00DF2A7E" w:rsidRDefault="00DF2A7E" w:rsidP="00DF2A7E">
            <w:pPr>
              <w:jc w:val="both"/>
            </w:pPr>
            <w:r w:rsidRPr="00FF7205">
              <w:t>Response pa</w:t>
            </w:r>
            <w:r>
              <w:t>pers + presentations</w:t>
            </w:r>
          </w:p>
        </w:tc>
        <w:tc>
          <w:tcPr>
            <w:tcW w:w="4428" w:type="dxa"/>
            <w:shd w:val="clear" w:color="auto" w:fill="auto"/>
          </w:tcPr>
          <w:p w14:paraId="535325C6" w14:textId="77777777" w:rsidR="00DF2A7E" w:rsidRDefault="00DF2A7E" w:rsidP="00DF2A7E">
            <w:pPr>
              <w:jc w:val="both"/>
            </w:pPr>
            <w:r>
              <w:t>30%</w:t>
            </w:r>
          </w:p>
        </w:tc>
      </w:tr>
      <w:tr w:rsidR="00DF2A7E" w14:paraId="4E366EFF" w14:textId="77777777" w:rsidTr="00DF2A7E">
        <w:tc>
          <w:tcPr>
            <w:tcW w:w="4428" w:type="dxa"/>
            <w:shd w:val="clear" w:color="auto" w:fill="auto"/>
          </w:tcPr>
          <w:p w14:paraId="345DE4F2" w14:textId="77777777" w:rsidR="00DF2A7E" w:rsidRDefault="00DF2A7E" w:rsidP="00DF2A7E">
            <w:pPr>
              <w:jc w:val="both"/>
            </w:pPr>
            <w:r>
              <w:t>Final Paper</w:t>
            </w:r>
          </w:p>
        </w:tc>
        <w:tc>
          <w:tcPr>
            <w:tcW w:w="4428" w:type="dxa"/>
            <w:shd w:val="clear" w:color="auto" w:fill="auto"/>
          </w:tcPr>
          <w:p w14:paraId="1124DCC7" w14:textId="77777777" w:rsidR="00DF2A7E" w:rsidRDefault="00DF2A7E" w:rsidP="00DF2A7E">
            <w:pPr>
              <w:jc w:val="both"/>
            </w:pPr>
            <w:r>
              <w:t>40%</w:t>
            </w:r>
          </w:p>
        </w:tc>
      </w:tr>
    </w:tbl>
    <w:p w14:paraId="194D0907" w14:textId="77777777" w:rsidR="00DF2A7E" w:rsidRDefault="00DF2A7E" w:rsidP="00DF2A7E">
      <w:pPr>
        <w:jc w:val="both"/>
        <w:rPr>
          <w:rFonts w:ascii="Times" w:hAnsi="Times"/>
          <w:sz w:val="20"/>
          <w:szCs w:val="20"/>
        </w:rPr>
      </w:pPr>
    </w:p>
    <w:p w14:paraId="3B600398" w14:textId="77777777" w:rsidR="00DF2A7E" w:rsidRDefault="00DF2A7E" w:rsidP="00DF2A7E">
      <w:pPr>
        <w:jc w:val="both"/>
        <w:rPr>
          <w:rFonts w:ascii="Times" w:hAnsi="Times"/>
          <w:b/>
        </w:rPr>
      </w:pPr>
    </w:p>
    <w:p w14:paraId="6D76C4F1" w14:textId="77777777" w:rsidR="00757B21" w:rsidRDefault="00757B21" w:rsidP="00DF2A7E">
      <w:pPr>
        <w:jc w:val="both"/>
        <w:rPr>
          <w:rFonts w:ascii="Times" w:hAnsi="Times"/>
          <w:b/>
        </w:rPr>
      </w:pPr>
    </w:p>
    <w:p w14:paraId="006E52E2" w14:textId="77777777" w:rsidR="00757B21" w:rsidRDefault="00757B21" w:rsidP="00DF2A7E">
      <w:pPr>
        <w:jc w:val="both"/>
        <w:rPr>
          <w:rFonts w:ascii="Times" w:hAnsi="Times"/>
          <w:b/>
        </w:rPr>
      </w:pPr>
    </w:p>
    <w:p w14:paraId="236E48FF" w14:textId="77777777" w:rsidR="00757B21" w:rsidRDefault="00757B21" w:rsidP="00DF2A7E">
      <w:pPr>
        <w:jc w:val="both"/>
        <w:rPr>
          <w:rFonts w:ascii="Times" w:hAnsi="Times"/>
          <w:b/>
        </w:rPr>
      </w:pPr>
    </w:p>
    <w:p w14:paraId="58F32E83" w14:textId="77777777" w:rsidR="000761E2" w:rsidRDefault="000761E2" w:rsidP="00DF2A7E">
      <w:pPr>
        <w:rPr>
          <w:b/>
          <w:u w:val="single"/>
        </w:rPr>
      </w:pPr>
    </w:p>
    <w:p w14:paraId="044C2EB3" w14:textId="77777777" w:rsidR="000761E2" w:rsidRDefault="000761E2" w:rsidP="00DF2A7E">
      <w:pPr>
        <w:rPr>
          <w:b/>
          <w:u w:val="single"/>
        </w:rPr>
      </w:pPr>
    </w:p>
    <w:p w14:paraId="79A82F63" w14:textId="77777777" w:rsidR="000761E2" w:rsidRDefault="000761E2" w:rsidP="00DF2A7E">
      <w:pPr>
        <w:rPr>
          <w:b/>
          <w:u w:val="single"/>
        </w:rPr>
      </w:pPr>
    </w:p>
    <w:p w14:paraId="442EE92B" w14:textId="77777777" w:rsidR="00DF2A7E" w:rsidRPr="00F340C5" w:rsidRDefault="00DF2A7E" w:rsidP="00DF2A7E">
      <w:pPr>
        <w:rPr>
          <w:b/>
          <w:u w:val="single"/>
        </w:rPr>
      </w:pPr>
      <w:r>
        <w:rPr>
          <w:b/>
          <w:u w:val="single"/>
        </w:rPr>
        <w:lastRenderedPageBreak/>
        <w:t>Course Schedule</w:t>
      </w:r>
    </w:p>
    <w:p w14:paraId="56B3E85E" w14:textId="77777777" w:rsidR="00DF2A7E" w:rsidRDefault="00DF2A7E" w:rsidP="00DF2A7E">
      <w:pPr>
        <w:rPr>
          <w:u w:val="single"/>
        </w:rPr>
      </w:pPr>
    </w:p>
    <w:p w14:paraId="4EE63E81" w14:textId="77777777" w:rsidR="00DF2A7E" w:rsidRPr="00EB63B6" w:rsidRDefault="00DF2A7E" w:rsidP="00DF2A7E">
      <w:pPr>
        <w:rPr>
          <w:b/>
        </w:rPr>
      </w:pPr>
      <w:r w:rsidRPr="00EB63B6">
        <w:rPr>
          <w:b/>
        </w:rPr>
        <w:t>January 23: Introduction</w:t>
      </w:r>
    </w:p>
    <w:p w14:paraId="71F8CB54" w14:textId="77777777" w:rsidR="00DF2A7E" w:rsidRPr="00B964C3" w:rsidRDefault="00DF2A7E" w:rsidP="00DF2A7E"/>
    <w:p w14:paraId="709D4801" w14:textId="77777777" w:rsidR="00DF2A7E" w:rsidRPr="00EB63B6" w:rsidRDefault="00DF2A7E" w:rsidP="00DF2A7E">
      <w:pPr>
        <w:rPr>
          <w:b/>
        </w:rPr>
      </w:pPr>
      <w:r w:rsidRPr="00EB63B6">
        <w:rPr>
          <w:b/>
        </w:rPr>
        <w:t xml:space="preserve">January 30: </w:t>
      </w:r>
      <w:proofErr w:type="spellStart"/>
      <w:r>
        <w:rPr>
          <w:b/>
        </w:rPr>
        <w:t>Periodizing</w:t>
      </w:r>
      <w:proofErr w:type="spellEnd"/>
      <w:r>
        <w:rPr>
          <w:b/>
        </w:rPr>
        <w:t xml:space="preserve"> Modernism</w:t>
      </w:r>
    </w:p>
    <w:p w14:paraId="5CE03D2E" w14:textId="77777777" w:rsidR="00DF2A7E" w:rsidRDefault="00DF2A7E" w:rsidP="00DF2A7E"/>
    <w:p w14:paraId="2198006E" w14:textId="77777777" w:rsidR="00DF2A7E" w:rsidRDefault="00DF2A7E" w:rsidP="00DF2A7E">
      <w:r>
        <w:t>—</w:t>
      </w:r>
      <w:r w:rsidRPr="000F30A3">
        <w:t xml:space="preserve">Marshall Berman, </w:t>
      </w:r>
      <w:r>
        <w:t xml:space="preserve">“Modernity—Yesterday, Today and </w:t>
      </w:r>
      <w:r w:rsidRPr="000F30A3">
        <w:t>Tomorrow</w:t>
      </w:r>
      <w:r>
        <w:t>” in</w:t>
      </w:r>
      <w:r w:rsidRPr="000F30A3">
        <w:t xml:space="preserve"> </w:t>
      </w:r>
      <w:r w:rsidRPr="000F30A3">
        <w:rPr>
          <w:i/>
        </w:rPr>
        <w:t>All That is Solid Melts Into Air</w:t>
      </w:r>
      <w:r w:rsidR="00F2510F">
        <w:t xml:space="preserve"> </w:t>
      </w:r>
      <w:r w:rsidRPr="000F30A3">
        <w:t xml:space="preserve"> </w:t>
      </w:r>
    </w:p>
    <w:p w14:paraId="5F5532F5" w14:textId="77777777" w:rsidR="00DF2A7E" w:rsidRDefault="00DF2A7E" w:rsidP="00DF2A7E">
      <w:r>
        <w:t>—Perry Anderson, “Modernity and Revolution”</w:t>
      </w:r>
    </w:p>
    <w:p w14:paraId="6290C747" w14:textId="77777777" w:rsidR="00DF2A7E" w:rsidRDefault="00DF2A7E" w:rsidP="00DF2A7E">
      <w:r>
        <w:t>—Henri Lefebvre, “Renewal, Youth, Repetition”</w:t>
      </w:r>
    </w:p>
    <w:p w14:paraId="6739ECAC" w14:textId="77777777" w:rsidR="00DF2A7E" w:rsidRDefault="00DF2A7E" w:rsidP="00DF2A7E">
      <w:r>
        <w:t xml:space="preserve">—Hans Robert </w:t>
      </w:r>
      <w:proofErr w:type="spellStart"/>
      <w:r>
        <w:t>Jauss</w:t>
      </w:r>
      <w:proofErr w:type="spellEnd"/>
      <w:r>
        <w:t>, “Modernity and Literary Tradition”*</w:t>
      </w:r>
    </w:p>
    <w:p w14:paraId="34396252" w14:textId="77777777" w:rsidR="00F2510F" w:rsidRDefault="00F2510F" w:rsidP="00F2510F">
      <w:r>
        <w:t xml:space="preserve">—Baudelaire, “Le </w:t>
      </w:r>
      <w:proofErr w:type="spellStart"/>
      <w:r>
        <w:t>cynge</w:t>
      </w:r>
      <w:proofErr w:type="spellEnd"/>
      <w:r>
        <w:t>”</w:t>
      </w:r>
    </w:p>
    <w:p w14:paraId="187DA37B" w14:textId="77777777" w:rsidR="00DF2A7E" w:rsidRDefault="00DF2A7E" w:rsidP="00DF2A7E"/>
    <w:p w14:paraId="26F5684C" w14:textId="77777777" w:rsidR="00F2510F" w:rsidRDefault="00F2510F" w:rsidP="00DF2A7E"/>
    <w:p w14:paraId="2FAEF172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>February 6: A Singular Modernity?</w:t>
      </w:r>
    </w:p>
    <w:p w14:paraId="657160FA" w14:textId="77777777" w:rsidR="00DF2A7E" w:rsidRDefault="00DF2A7E" w:rsidP="00DF2A7E"/>
    <w:p w14:paraId="49A24A5C" w14:textId="77777777" w:rsidR="00DF2A7E" w:rsidRDefault="00DF2A7E" w:rsidP="00DF2A7E">
      <w:pPr>
        <w:rPr>
          <w:i/>
        </w:rPr>
      </w:pPr>
      <w:r>
        <w:t xml:space="preserve">—Frederic </w:t>
      </w:r>
      <w:r w:rsidRPr="00FD4321">
        <w:t xml:space="preserve">Jameson, </w:t>
      </w:r>
      <w:r w:rsidRPr="00FD4321">
        <w:rPr>
          <w:i/>
        </w:rPr>
        <w:t>A Singular Modernity</w:t>
      </w:r>
    </w:p>
    <w:p w14:paraId="720B88B4" w14:textId="77777777" w:rsidR="00DF2A7E" w:rsidRDefault="00DF2A7E" w:rsidP="00DF2A7E">
      <w:r>
        <w:t xml:space="preserve">—Susan Stanford Friedman, “World Modernisms, World Literature, and </w:t>
      </w:r>
      <w:proofErr w:type="spellStart"/>
      <w:r>
        <w:t>Comparativity</w:t>
      </w:r>
      <w:proofErr w:type="spellEnd"/>
      <w:r>
        <w:t xml:space="preserve">,” in </w:t>
      </w:r>
      <w:r>
        <w:rPr>
          <w:i/>
        </w:rPr>
        <w:t>The Oxford Handbook of Global Modernisms</w:t>
      </w:r>
      <w:r>
        <w:t xml:space="preserve"> </w:t>
      </w:r>
    </w:p>
    <w:p w14:paraId="3F886710" w14:textId="77777777" w:rsidR="00DF2A7E" w:rsidRDefault="00DF2A7E" w:rsidP="00DF2A7E">
      <w:pPr>
        <w:rPr>
          <w:i/>
        </w:rPr>
      </w:pPr>
    </w:p>
    <w:p w14:paraId="6EE6AC72" w14:textId="77777777" w:rsidR="00F2510F" w:rsidRDefault="00F2510F" w:rsidP="00DF2A7E">
      <w:pPr>
        <w:rPr>
          <w:i/>
        </w:rPr>
      </w:pPr>
    </w:p>
    <w:p w14:paraId="2272973D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 xml:space="preserve">February 13: Alternative </w:t>
      </w:r>
      <w:proofErr w:type="spellStart"/>
      <w:r w:rsidRPr="00F340C5">
        <w:rPr>
          <w:b/>
        </w:rPr>
        <w:t>Modernities</w:t>
      </w:r>
      <w:proofErr w:type="spellEnd"/>
      <w:r w:rsidRPr="00F340C5">
        <w:rPr>
          <w:b/>
        </w:rPr>
        <w:t>?</w:t>
      </w:r>
    </w:p>
    <w:p w14:paraId="2120C286" w14:textId="77777777" w:rsidR="00DF2A7E" w:rsidRDefault="00DF2A7E" w:rsidP="00DF2A7E"/>
    <w:p w14:paraId="00D34D79" w14:textId="77777777" w:rsidR="00DF2A7E" w:rsidRPr="00EB63B6" w:rsidRDefault="00DF2A7E" w:rsidP="00DF2A7E">
      <w:r>
        <w:t>—</w:t>
      </w:r>
      <w:r w:rsidR="00F2510F">
        <w:t xml:space="preserve">Hugh </w:t>
      </w:r>
      <w:r>
        <w:t>Kenner, “The Making of the Modernist Canon”*</w:t>
      </w:r>
    </w:p>
    <w:p w14:paraId="454FD6AD" w14:textId="77777777" w:rsidR="00DF2A7E" w:rsidRDefault="00DF2A7E" w:rsidP="00DF2A7E">
      <w:r w:rsidRPr="001575E6">
        <w:t>—</w:t>
      </w:r>
      <w:r w:rsidR="00F2510F">
        <w:t xml:space="preserve">Andreas </w:t>
      </w:r>
      <w:proofErr w:type="spellStart"/>
      <w:r w:rsidRPr="001575E6">
        <w:t>Huyssen</w:t>
      </w:r>
      <w:proofErr w:type="spellEnd"/>
      <w:r w:rsidRPr="001575E6">
        <w:t>, “Geographies of Modernism”</w:t>
      </w:r>
      <w:r>
        <w:t>*</w:t>
      </w:r>
    </w:p>
    <w:p w14:paraId="22EB7BC6" w14:textId="77777777" w:rsidR="00DF2A7E" w:rsidRPr="00E81EFA" w:rsidRDefault="00DF2A7E" w:rsidP="00DF2A7E">
      <w:pPr>
        <w:rPr>
          <w:i/>
        </w:rPr>
      </w:pPr>
      <w:r w:rsidRPr="001575E6">
        <w:t>—</w:t>
      </w:r>
      <w:proofErr w:type="spellStart"/>
      <w:r w:rsidR="00F2510F">
        <w:t>Jahan</w:t>
      </w:r>
      <w:proofErr w:type="spellEnd"/>
      <w:r w:rsidR="00F2510F">
        <w:t xml:space="preserve"> </w:t>
      </w:r>
      <w:proofErr w:type="spellStart"/>
      <w:r w:rsidRPr="001575E6">
        <w:t>Ramazani</w:t>
      </w:r>
      <w:proofErr w:type="spellEnd"/>
      <w:r w:rsidRPr="001575E6">
        <w:t>, “Poetry, Modernity, and Globalization”</w:t>
      </w:r>
      <w:r>
        <w:t xml:space="preserve"> in </w:t>
      </w:r>
      <w:r>
        <w:rPr>
          <w:i/>
        </w:rPr>
        <w:t>The Oxford Handbook</w:t>
      </w:r>
    </w:p>
    <w:p w14:paraId="3EF82077" w14:textId="77777777" w:rsidR="00DF2A7E" w:rsidRDefault="00DF2A7E" w:rsidP="00DF2A7E">
      <w:r w:rsidRPr="001575E6">
        <w:t>—</w:t>
      </w:r>
      <w:r>
        <w:t>Arthur Rimbaud, “Ville</w:t>
      </w:r>
      <w:r w:rsidR="00EC5FC8">
        <w:t>,</w:t>
      </w:r>
      <w:r>
        <w:t>”</w:t>
      </w:r>
      <w:r w:rsidR="00EC5FC8">
        <w:t xml:space="preserve"> “</w:t>
      </w:r>
      <w:proofErr w:type="spellStart"/>
      <w:r w:rsidR="00EC5FC8">
        <w:t>Villes</w:t>
      </w:r>
      <w:proofErr w:type="spellEnd"/>
      <w:r w:rsidR="00EC5FC8">
        <w:t>” (I, II</w:t>
      </w:r>
      <w:r>
        <w:t>)</w:t>
      </w:r>
      <w:r w:rsidR="00EC5FC8">
        <w:t>, “</w:t>
      </w:r>
      <w:proofErr w:type="spellStart"/>
      <w:r w:rsidR="00EC5FC8">
        <w:t>Soir</w:t>
      </w:r>
      <w:proofErr w:type="spellEnd"/>
      <w:r w:rsidR="00EC5FC8">
        <w:t xml:space="preserve"> </w:t>
      </w:r>
      <w:proofErr w:type="spellStart"/>
      <w:r w:rsidR="00EC5FC8">
        <w:t>Historique</w:t>
      </w:r>
      <w:proofErr w:type="spellEnd"/>
      <w:r w:rsidR="00EC5FC8">
        <w:t>,” “</w:t>
      </w:r>
      <w:proofErr w:type="spellStart"/>
      <w:r w:rsidR="00EC5FC8">
        <w:t>Metropolitain</w:t>
      </w:r>
      <w:proofErr w:type="spellEnd"/>
      <w:r w:rsidR="00EC5FC8">
        <w:t>”</w:t>
      </w:r>
    </w:p>
    <w:p w14:paraId="50023E49" w14:textId="77777777" w:rsidR="00DF2A7E" w:rsidRDefault="00DF2A7E" w:rsidP="00DF2A7E">
      <w:r w:rsidRPr="001575E6">
        <w:t>—</w:t>
      </w:r>
      <w:r>
        <w:t>Adonis, “A Grave for New York”</w:t>
      </w:r>
    </w:p>
    <w:p w14:paraId="011C542F" w14:textId="77777777" w:rsidR="00DF2A7E" w:rsidRDefault="00DF2A7E" w:rsidP="00DF2A7E">
      <w:pPr>
        <w:rPr>
          <w:rFonts w:ascii="Times" w:hAnsi="Times"/>
          <w:sz w:val="20"/>
          <w:szCs w:val="20"/>
        </w:rPr>
      </w:pPr>
    </w:p>
    <w:p w14:paraId="36D64480" w14:textId="77777777" w:rsidR="00F2510F" w:rsidRPr="000C7C4E" w:rsidRDefault="00F2510F" w:rsidP="00DF2A7E">
      <w:pPr>
        <w:rPr>
          <w:rFonts w:ascii="Times" w:hAnsi="Times"/>
          <w:sz w:val="20"/>
          <w:szCs w:val="20"/>
        </w:rPr>
      </w:pPr>
    </w:p>
    <w:p w14:paraId="550EA988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>February 20: Modernism in Translation (I)</w:t>
      </w:r>
    </w:p>
    <w:p w14:paraId="2E8AB334" w14:textId="77777777" w:rsidR="00DF2A7E" w:rsidRDefault="00DF2A7E" w:rsidP="00DF2A7E"/>
    <w:p w14:paraId="1A09A1D7" w14:textId="77777777" w:rsidR="00DF2A7E" w:rsidRDefault="00DF2A7E" w:rsidP="00DF2A7E">
      <w:r>
        <w:t>—</w:t>
      </w:r>
      <w:r w:rsidR="00F2510F">
        <w:t xml:space="preserve">Ezra </w:t>
      </w:r>
      <w:r>
        <w:t>Pound, “</w:t>
      </w:r>
      <w:r w:rsidRPr="009105CA">
        <w:t>Canto I</w:t>
      </w:r>
      <w:r>
        <w:t xml:space="preserve">,” “The Seafarer,” </w:t>
      </w:r>
      <w:r w:rsidRPr="00DA5F98">
        <w:t xml:space="preserve">selections from </w:t>
      </w:r>
      <w:r w:rsidRPr="00DA5F98">
        <w:rPr>
          <w:i/>
        </w:rPr>
        <w:t>Cathay</w:t>
      </w:r>
    </w:p>
    <w:p w14:paraId="7E9287AC" w14:textId="77777777" w:rsidR="00DF2A7E" w:rsidRPr="00F2510F" w:rsidRDefault="00DF2A7E" w:rsidP="00DF2A7E">
      <w:pPr>
        <w:rPr>
          <w:i/>
        </w:rPr>
      </w:pPr>
      <w:r>
        <w:t>—</w:t>
      </w:r>
      <w:r w:rsidR="00F2510F">
        <w:t xml:space="preserve">Pascale </w:t>
      </w:r>
      <w:r>
        <w:t>Casanova, “</w:t>
      </w:r>
      <w:r w:rsidR="00084C52">
        <w:t>The Importation of Texts</w:t>
      </w:r>
      <w:r>
        <w:t>”</w:t>
      </w:r>
      <w:r w:rsidR="00F2510F">
        <w:t xml:space="preserve"> from </w:t>
      </w:r>
      <w:r w:rsidR="00F2510F">
        <w:rPr>
          <w:i/>
        </w:rPr>
        <w:t>The World Republic of Letters</w:t>
      </w:r>
    </w:p>
    <w:p w14:paraId="566BD821" w14:textId="77777777" w:rsidR="00DF2A7E" w:rsidRDefault="00DF2A7E" w:rsidP="00DF2A7E"/>
    <w:p w14:paraId="024F5391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>February 27: Modernism in Translation (II)</w:t>
      </w:r>
    </w:p>
    <w:p w14:paraId="38459288" w14:textId="77777777" w:rsidR="00DF2A7E" w:rsidRDefault="00DF2A7E" w:rsidP="00DF2A7E"/>
    <w:p w14:paraId="60132F5E" w14:textId="77777777" w:rsidR="00DF2A7E" w:rsidRDefault="00DF2A7E" w:rsidP="00DF2A7E">
      <w:pPr>
        <w:rPr>
          <w:i/>
        </w:rPr>
      </w:pPr>
      <w:r>
        <w:t>—</w:t>
      </w:r>
      <w:r w:rsidRPr="000F30A3">
        <w:t xml:space="preserve">St.-John </w:t>
      </w:r>
      <w:proofErr w:type="spellStart"/>
      <w:r w:rsidRPr="000F30A3">
        <w:t>Perse</w:t>
      </w:r>
      <w:proofErr w:type="spellEnd"/>
      <w:r w:rsidRPr="000F30A3">
        <w:t xml:space="preserve">, </w:t>
      </w:r>
      <w:r w:rsidRPr="00DC5FD3">
        <w:rPr>
          <w:i/>
        </w:rPr>
        <w:t>Anabasi</w:t>
      </w:r>
      <w:r>
        <w:rPr>
          <w:i/>
        </w:rPr>
        <w:t>s</w:t>
      </w:r>
    </w:p>
    <w:p w14:paraId="5B0D1053" w14:textId="77777777" w:rsidR="00DF2A7E" w:rsidRPr="00F2510F" w:rsidRDefault="00DF2A7E" w:rsidP="00DF2A7E">
      <w:pPr>
        <w:rPr>
          <w:i/>
        </w:rPr>
      </w:pPr>
      <w:r>
        <w:t>—</w:t>
      </w:r>
      <w:r w:rsidR="00F2510F">
        <w:t xml:space="preserve">Alain </w:t>
      </w:r>
      <w:proofErr w:type="spellStart"/>
      <w:r>
        <w:t>Badiou</w:t>
      </w:r>
      <w:proofErr w:type="spellEnd"/>
      <w:r>
        <w:t xml:space="preserve">, </w:t>
      </w:r>
      <w:r w:rsidR="00F2510F" w:rsidRPr="00F2510F">
        <w:t>“Anabasis”</w:t>
      </w:r>
      <w:r w:rsidR="00F2510F">
        <w:t xml:space="preserve"> from </w:t>
      </w:r>
      <w:r w:rsidR="00F2510F">
        <w:rPr>
          <w:i/>
        </w:rPr>
        <w:t>The Century</w:t>
      </w:r>
    </w:p>
    <w:p w14:paraId="1F381E90" w14:textId="77777777" w:rsidR="00DF2A7E" w:rsidRPr="00062E45" w:rsidRDefault="00DF2A7E" w:rsidP="00DF2A7E">
      <w:pPr>
        <w:rPr>
          <w:i/>
        </w:rPr>
      </w:pPr>
      <w:r>
        <w:t xml:space="preserve">—Rebecca Beasley, “Modernism’s Translations,” in </w:t>
      </w:r>
      <w:r>
        <w:rPr>
          <w:i/>
        </w:rPr>
        <w:t xml:space="preserve">The Oxford Handbook </w:t>
      </w:r>
    </w:p>
    <w:p w14:paraId="46F94F0E" w14:textId="77777777" w:rsidR="00DF2A7E" w:rsidRDefault="00DF2A7E" w:rsidP="00DF2A7E"/>
    <w:p w14:paraId="655AB6A2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>March 6: Modernism and Elegy</w:t>
      </w:r>
    </w:p>
    <w:p w14:paraId="641D49EE" w14:textId="77777777" w:rsidR="00DF2A7E" w:rsidRDefault="00DF2A7E" w:rsidP="00DF2A7E"/>
    <w:p w14:paraId="52AA0A93" w14:textId="77777777" w:rsidR="00DF2A7E" w:rsidRDefault="00DF2A7E" w:rsidP="00DF2A7E">
      <w:pPr>
        <w:rPr>
          <w:i/>
        </w:rPr>
      </w:pPr>
      <w:r>
        <w:t xml:space="preserve">—Anne </w:t>
      </w:r>
      <w:r w:rsidRPr="00512EE6">
        <w:t xml:space="preserve">Carson, </w:t>
      </w:r>
      <w:proofErr w:type="spellStart"/>
      <w:r w:rsidRPr="00512EE6">
        <w:rPr>
          <w:i/>
        </w:rPr>
        <w:t>Nox</w:t>
      </w:r>
      <w:proofErr w:type="spellEnd"/>
    </w:p>
    <w:p w14:paraId="60647E72" w14:textId="77777777" w:rsidR="00DF2A7E" w:rsidRPr="00512EE6" w:rsidRDefault="00DF2A7E" w:rsidP="00DF2A7E">
      <w:pPr>
        <w:rPr>
          <w:i/>
        </w:rPr>
      </w:pPr>
      <w:r>
        <w:t>—</w:t>
      </w:r>
      <w:proofErr w:type="spellStart"/>
      <w:r>
        <w:t>Zukofsky’s</w:t>
      </w:r>
      <w:proofErr w:type="spellEnd"/>
      <w:r>
        <w:t xml:space="preserve"> </w:t>
      </w:r>
      <w:r w:rsidR="00F2510F">
        <w:t>version</w:t>
      </w:r>
      <w:r>
        <w:t xml:space="preserve"> Catullus</w:t>
      </w:r>
    </w:p>
    <w:p w14:paraId="0A53BB7A" w14:textId="77777777" w:rsidR="00DF2A7E" w:rsidRDefault="00DF2A7E" w:rsidP="00DF2A7E">
      <w:r>
        <w:rPr>
          <w:i/>
        </w:rPr>
        <w:t>—</w:t>
      </w:r>
      <w:r>
        <w:t>Rosanna Warren, “Translation as Elegy”</w:t>
      </w:r>
    </w:p>
    <w:p w14:paraId="494BE58D" w14:textId="77777777" w:rsidR="00DF2A7E" w:rsidRPr="00DB0AD5" w:rsidRDefault="00DF2A7E" w:rsidP="00DF2A7E">
      <w:pPr>
        <w:rPr>
          <w:i/>
        </w:rPr>
      </w:pPr>
      <w:r>
        <w:t xml:space="preserve">—Peter Sacks, “Introduction” to </w:t>
      </w:r>
      <w:r>
        <w:rPr>
          <w:i/>
        </w:rPr>
        <w:t>The English Elegy</w:t>
      </w:r>
    </w:p>
    <w:p w14:paraId="7FB22ED5" w14:textId="77777777" w:rsidR="00DF2A7E" w:rsidRDefault="00DF2A7E" w:rsidP="00DF2A7E"/>
    <w:p w14:paraId="71BB8EB2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>March 13: Comparison</w:t>
      </w:r>
    </w:p>
    <w:p w14:paraId="435E4377" w14:textId="77777777" w:rsidR="00DF2A7E" w:rsidRDefault="00DF2A7E" w:rsidP="00DF2A7E"/>
    <w:p w14:paraId="124F0F5D" w14:textId="77777777" w:rsidR="00DF2A7E" w:rsidRDefault="00DF2A7E" w:rsidP="00DF2A7E">
      <w:r>
        <w:t>—</w:t>
      </w:r>
      <w:proofErr w:type="spellStart"/>
      <w:r>
        <w:t>Mallarmé</w:t>
      </w:r>
      <w:proofErr w:type="spellEnd"/>
      <w:r>
        <w:t>, “Un coup de des”</w:t>
      </w:r>
    </w:p>
    <w:p w14:paraId="7E0D222C" w14:textId="77777777" w:rsidR="00DF2A7E" w:rsidRDefault="00DF2A7E" w:rsidP="00DF2A7E">
      <w:r>
        <w:t>—</w:t>
      </w:r>
      <w:proofErr w:type="spellStart"/>
      <w:r>
        <w:t>Labid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Rabi‘a</w:t>
      </w:r>
      <w:proofErr w:type="spellEnd"/>
      <w:r>
        <w:t>, “</w:t>
      </w:r>
      <w:proofErr w:type="spellStart"/>
      <w:r>
        <w:t>Mu‘allaqa</w:t>
      </w:r>
      <w:proofErr w:type="spellEnd"/>
      <w:r>
        <w:t>”</w:t>
      </w:r>
      <w:r w:rsidR="000761E2">
        <w:t xml:space="preserve"> [</w:t>
      </w:r>
      <w:proofErr w:type="spellStart"/>
      <w:r w:rsidR="000761E2">
        <w:t>pdf</w:t>
      </w:r>
      <w:proofErr w:type="spellEnd"/>
      <w:r w:rsidR="000761E2">
        <w:t>]</w:t>
      </w:r>
    </w:p>
    <w:p w14:paraId="58E4E573" w14:textId="77777777" w:rsidR="00DF2A7E" w:rsidRPr="000761E2" w:rsidRDefault="000761E2" w:rsidP="00DF2A7E">
      <w:pPr>
        <w:rPr>
          <w:i/>
        </w:rPr>
      </w:pPr>
      <w:r>
        <w:t>—</w:t>
      </w:r>
      <w:proofErr w:type="spellStart"/>
      <w:r w:rsidR="00DF2A7E">
        <w:t>Badiou</w:t>
      </w:r>
      <w:proofErr w:type="spellEnd"/>
      <w:r w:rsidR="00DF2A7E">
        <w:t xml:space="preserve">, </w:t>
      </w:r>
      <w:r>
        <w:t>“Art and Philosophy</w:t>
      </w:r>
      <w:r w:rsidR="00DF2A7E">
        <w:t>“</w:t>
      </w:r>
      <w:r>
        <w:t xml:space="preserve"> and “</w:t>
      </w:r>
      <w:r w:rsidR="00DF2A7E">
        <w:t>A Poetic Dialectic”</w:t>
      </w:r>
      <w:r>
        <w:t xml:space="preserve"> in </w:t>
      </w:r>
      <w:r>
        <w:rPr>
          <w:i/>
        </w:rPr>
        <w:t xml:space="preserve">Handbook of </w:t>
      </w:r>
      <w:proofErr w:type="spellStart"/>
      <w:r>
        <w:rPr>
          <w:i/>
        </w:rPr>
        <w:t>Inaesthetics</w:t>
      </w:r>
      <w:proofErr w:type="spellEnd"/>
    </w:p>
    <w:p w14:paraId="6043432B" w14:textId="77777777" w:rsidR="00DF2A7E" w:rsidRPr="0013293C" w:rsidRDefault="00DF2A7E" w:rsidP="00DF2A7E">
      <w:pPr>
        <w:rPr>
          <w:i/>
        </w:rPr>
      </w:pPr>
      <w:r>
        <w:t xml:space="preserve">—Jacques </w:t>
      </w:r>
      <w:proofErr w:type="spellStart"/>
      <w:r>
        <w:t>Rancière</w:t>
      </w:r>
      <w:proofErr w:type="spellEnd"/>
      <w:r>
        <w:t xml:space="preserve">, “Alain </w:t>
      </w:r>
      <w:proofErr w:type="spellStart"/>
      <w:r>
        <w:t>Badiou’s</w:t>
      </w:r>
      <w:proofErr w:type="spellEnd"/>
      <w:r>
        <w:t xml:space="preserve"> </w:t>
      </w:r>
      <w:proofErr w:type="spellStart"/>
      <w:r>
        <w:t>Inaesthetics</w:t>
      </w:r>
      <w:proofErr w:type="spellEnd"/>
      <w:r>
        <w:t xml:space="preserve">,” in </w:t>
      </w:r>
      <w:r>
        <w:rPr>
          <w:i/>
        </w:rPr>
        <w:t>Aesthetics and its Discontents</w:t>
      </w:r>
    </w:p>
    <w:p w14:paraId="0F74B306" w14:textId="77777777" w:rsidR="00DF2A7E" w:rsidRPr="00084C52" w:rsidRDefault="00DF2A7E" w:rsidP="00DF2A7E">
      <w:r>
        <w:t xml:space="preserve">—Emily </w:t>
      </w:r>
      <w:proofErr w:type="spellStart"/>
      <w:r>
        <w:t>Apter</w:t>
      </w:r>
      <w:proofErr w:type="spellEnd"/>
      <w:r>
        <w:t xml:space="preserve">, “Nothing is Translatable,” in </w:t>
      </w:r>
      <w:r>
        <w:rPr>
          <w:i/>
        </w:rPr>
        <w:t>The Translation Zone</w:t>
      </w:r>
      <w:r w:rsidR="00084C52">
        <w:rPr>
          <w:i/>
        </w:rPr>
        <w:t xml:space="preserve"> </w:t>
      </w:r>
      <w:r w:rsidR="00084C52">
        <w:t>[</w:t>
      </w:r>
      <w:proofErr w:type="spellStart"/>
      <w:r w:rsidR="00084C52">
        <w:t>pdf</w:t>
      </w:r>
      <w:proofErr w:type="spellEnd"/>
      <w:r w:rsidR="00084C52">
        <w:t>]</w:t>
      </w:r>
    </w:p>
    <w:p w14:paraId="0B049DF6" w14:textId="77777777" w:rsidR="00DF2A7E" w:rsidRDefault="00DF2A7E" w:rsidP="00DF2A7E"/>
    <w:p w14:paraId="4B2CA35C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>March 20: Exoticism</w:t>
      </w:r>
    </w:p>
    <w:p w14:paraId="0A83D4B8" w14:textId="77777777" w:rsidR="00DF2A7E" w:rsidRDefault="00DF2A7E" w:rsidP="00DF2A7E"/>
    <w:p w14:paraId="7E845794" w14:textId="77777777" w:rsidR="00DF2A7E" w:rsidRDefault="00DF2A7E" w:rsidP="00DF2A7E">
      <w:r>
        <w:t>—</w:t>
      </w:r>
      <w:r w:rsidRPr="000F30A3">
        <w:t xml:space="preserve">Victor Segalen, </w:t>
      </w:r>
      <w:r>
        <w:rPr>
          <w:i/>
        </w:rPr>
        <w:t xml:space="preserve">Rene Leys; </w:t>
      </w:r>
      <w:r>
        <w:t xml:space="preserve">excerpts from </w:t>
      </w:r>
      <w:proofErr w:type="spellStart"/>
      <w:r w:rsidRPr="000F30A3">
        <w:rPr>
          <w:i/>
        </w:rPr>
        <w:t>Stèles</w:t>
      </w:r>
      <w:proofErr w:type="spellEnd"/>
      <w:r>
        <w:t xml:space="preserve"> </w:t>
      </w:r>
    </w:p>
    <w:p w14:paraId="3620C692" w14:textId="77777777" w:rsidR="00DF2A7E" w:rsidRPr="00F340C5" w:rsidRDefault="00F2510F" w:rsidP="00DF2A7E">
      <w:r>
        <w:t xml:space="preserve">—Roland Barthes, </w:t>
      </w:r>
      <w:r w:rsidR="00DF2A7E">
        <w:t xml:space="preserve">“Faraway,” “The Unknown Language,” “Without </w:t>
      </w:r>
      <w:r>
        <w:t>Words,” “City-</w:t>
      </w:r>
      <w:r w:rsidR="00DF2A7E">
        <w:t>Cent</w:t>
      </w:r>
      <w:r>
        <w:t xml:space="preserve">er, Empty Center,” “No Address,” from </w:t>
      </w:r>
      <w:r>
        <w:rPr>
          <w:i/>
        </w:rPr>
        <w:t>Empire of Signs</w:t>
      </w:r>
    </w:p>
    <w:p w14:paraId="226EA7FB" w14:textId="77777777" w:rsidR="00DF2A7E" w:rsidRDefault="00DF2A7E" w:rsidP="00DF2A7E"/>
    <w:p w14:paraId="0A2F12F7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>March 27: Spring Break</w:t>
      </w:r>
    </w:p>
    <w:p w14:paraId="4AF74BD8" w14:textId="77777777" w:rsidR="00DF2A7E" w:rsidRDefault="00DF2A7E" w:rsidP="00DF2A7E"/>
    <w:p w14:paraId="0C258D91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>April 3: Magazines</w:t>
      </w:r>
    </w:p>
    <w:p w14:paraId="17B49CF7" w14:textId="77777777" w:rsidR="00DF2A7E" w:rsidRPr="0077197A" w:rsidRDefault="00DF2A7E" w:rsidP="00DF2A7E"/>
    <w:p w14:paraId="06F6666F" w14:textId="77777777" w:rsidR="00DF2A7E" w:rsidRDefault="00DF2A7E" w:rsidP="00DF2A7E">
      <w:r>
        <w:t>—</w:t>
      </w:r>
      <w:r w:rsidR="000761E2">
        <w:t xml:space="preserve">Ezra </w:t>
      </w:r>
      <w:r>
        <w:t>Pound, “Small Magazines”*</w:t>
      </w:r>
    </w:p>
    <w:p w14:paraId="35C4545E" w14:textId="77777777" w:rsidR="00DF2A7E" w:rsidRDefault="00DF2A7E" w:rsidP="00DF2A7E">
      <w:r>
        <w:t xml:space="preserve">—Eric </w:t>
      </w:r>
      <w:proofErr w:type="spellStart"/>
      <w:r>
        <w:t>Bulson</w:t>
      </w:r>
      <w:proofErr w:type="spellEnd"/>
      <w:r>
        <w:t xml:space="preserve">, “Little Magazine, World Form,” in </w:t>
      </w:r>
      <w:r>
        <w:rPr>
          <w:i/>
        </w:rPr>
        <w:t>The Oxford Handbook</w:t>
      </w:r>
    </w:p>
    <w:p w14:paraId="47E55BC9" w14:textId="77777777" w:rsidR="00DF2A7E" w:rsidRDefault="00DF2A7E" w:rsidP="00DF2A7E">
      <w:r>
        <w:t>—</w:t>
      </w:r>
      <w:r>
        <w:rPr>
          <w:i/>
        </w:rPr>
        <w:t>Blast</w:t>
      </w:r>
      <w:r>
        <w:t>, v.1-2 [</w:t>
      </w:r>
      <w:proofErr w:type="spellStart"/>
      <w:r>
        <w:t>pdf</w:t>
      </w:r>
      <w:proofErr w:type="spellEnd"/>
      <w:r>
        <w:t xml:space="preserve"> on the </w:t>
      </w:r>
      <w:r w:rsidRPr="00DB0AD5">
        <w:rPr>
          <w:i/>
        </w:rPr>
        <w:t>Modernist Journals Project</w:t>
      </w:r>
      <w:r>
        <w:t xml:space="preserve"> website]</w:t>
      </w:r>
    </w:p>
    <w:p w14:paraId="44FF0C5B" w14:textId="77777777" w:rsidR="00DF2A7E" w:rsidRDefault="00DF2A7E" w:rsidP="00DF2A7E"/>
    <w:p w14:paraId="0789CCD7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>April 10: Collecting: Libraries, Museums, Archives</w:t>
      </w:r>
    </w:p>
    <w:p w14:paraId="4C83F60C" w14:textId="77777777" w:rsidR="00DF2A7E" w:rsidRPr="003E0F9A" w:rsidRDefault="00DF2A7E" w:rsidP="00DF2A7E">
      <w:pPr>
        <w:rPr>
          <w:i/>
        </w:rPr>
      </w:pPr>
    </w:p>
    <w:p w14:paraId="7D830F0F" w14:textId="77777777" w:rsidR="00DF2A7E" w:rsidRDefault="00DF2A7E" w:rsidP="00DF2A7E">
      <w:r>
        <w:t>—</w:t>
      </w:r>
      <w:proofErr w:type="spellStart"/>
      <w:r>
        <w:t>Adorno</w:t>
      </w:r>
      <w:proofErr w:type="spellEnd"/>
      <w:r>
        <w:t>, “Valery Proust Museum”</w:t>
      </w:r>
    </w:p>
    <w:p w14:paraId="27E5B773" w14:textId="77777777" w:rsidR="00DF2A7E" w:rsidRDefault="00DF2A7E" w:rsidP="00DF2A7E">
      <w:r>
        <w:t>—</w:t>
      </w:r>
      <w:r w:rsidR="00F2510F">
        <w:t xml:space="preserve">Walter </w:t>
      </w:r>
      <w:r>
        <w:t>Benjamin, “Unpacking My Library,” “Edward Fuchs: Collector”*</w:t>
      </w:r>
    </w:p>
    <w:p w14:paraId="32BB7A24" w14:textId="77777777" w:rsidR="00DF2A7E" w:rsidRPr="006F17F3" w:rsidRDefault="00DF2A7E" w:rsidP="00DF2A7E">
      <w:pPr>
        <w:rPr>
          <w:i/>
        </w:rPr>
      </w:pPr>
      <w:r>
        <w:t>—</w:t>
      </w:r>
      <w:r w:rsidR="00F2510F">
        <w:t xml:space="preserve">Jeremy Braddock, </w:t>
      </w:r>
      <w:r>
        <w:t>“</w:t>
      </w:r>
      <w:r w:rsidR="00F2510F">
        <w:t xml:space="preserve">Collections Mediation Modernism,” and “After </w:t>
      </w:r>
      <w:proofErr w:type="spellStart"/>
      <w:r w:rsidR="00F2510F">
        <w:rPr>
          <w:i/>
        </w:rPr>
        <w:t>Imagisme</w:t>
      </w:r>
      <w:proofErr w:type="spellEnd"/>
      <w:r w:rsidR="00F2510F">
        <w:t>” in</w:t>
      </w:r>
      <w:r>
        <w:t xml:space="preserve"> </w:t>
      </w:r>
      <w:r>
        <w:rPr>
          <w:i/>
        </w:rPr>
        <w:t>Collecting as Modernist Practice</w:t>
      </w:r>
    </w:p>
    <w:p w14:paraId="5D4975DE" w14:textId="77777777" w:rsidR="00DF2A7E" w:rsidRDefault="00DF2A7E" w:rsidP="00DF2A7E"/>
    <w:p w14:paraId="663BA7BA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>April 17: Late Modernism</w:t>
      </w:r>
    </w:p>
    <w:p w14:paraId="199E81DC" w14:textId="77777777" w:rsidR="00DF2A7E" w:rsidRDefault="00DF2A7E" w:rsidP="00DF2A7E">
      <w:r>
        <w:t xml:space="preserve"> </w:t>
      </w:r>
    </w:p>
    <w:p w14:paraId="70E88EFD" w14:textId="77777777" w:rsidR="00DF2A7E" w:rsidRPr="00DB0AD5" w:rsidRDefault="00DF2A7E" w:rsidP="00DF2A7E">
      <w:r>
        <w:t>—</w:t>
      </w:r>
      <w:proofErr w:type="spellStart"/>
      <w:r>
        <w:t>Adorno</w:t>
      </w:r>
      <w:proofErr w:type="spellEnd"/>
      <w:r>
        <w:t xml:space="preserve">, </w:t>
      </w:r>
      <w:r>
        <w:rPr>
          <w:i/>
        </w:rPr>
        <w:t xml:space="preserve">Aesthetic Theory </w:t>
      </w:r>
      <w:r>
        <w:t>[excerpts]</w:t>
      </w:r>
    </w:p>
    <w:p w14:paraId="24C27759" w14:textId="77777777" w:rsidR="00DF2A7E" w:rsidRPr="006F17F3" w:rsidRDefault="00DF2A7E" w:rsidP="00DF2A7E">
      <w:pPr>
        <w:rPr>
          <w:i/>
        </w:rPr>
      </w:pPr>
      <w:r>
        <w:t>—Clement Greenberg, “The Plight of Culture,” “The Case for Abstract Art,” “Modern Painting”</w:t>
      </w:r>
    </w:p>
    <w:p w14:paraId="5369597D" w14:textId="77777777" w:rsidR="00DF2A7E" w:rsidRPr="001E07A8" w:rsidRDefault="00DF2A7E" w:rsidP="00DF2A7E">
      <w:r>
        <w:t xml:space="preserve">—Adonis, </w:t>
      </w:r>
      <w:r w:rsidR="000761E2">
        <w:t xml:space="preserve">selected </w:t>
      </w:r>
      <w:r>
        <w:t>poems and prose</w:t>
      </w:r>
    </w:p>
    <w:p w14:paraId="0B9AE72E" w14:textId="77777777" w:rsidR="00DF2A7E" w:rsidRDefault="00DF2A7E" w:rsidP="00DF2A7E">
      <w:pPr>
        <w:rPr>
          <w:i/>
        </w:rPr>
      </w:pPr>
    </w:p>
    <w:p w14:paraId="50A39039" w14:textId="77777777" w:rsidR="00DF2A7E" w:rsidRPr="00F340C5" w:rsidRDefault="00DF2A7E" w:rsidP="00DF2A7E">
      <w:pPr>
        <w:rPr>
          <w:b/>
        </w:rPr>
      </w:pPr>
      <w:r w:rsidRPr="00F340C5">
        <w:rPr>
          <w:b/>
        </w:rPr>
        <w:t>April 24: Student Presentations on Magazines</w:t>
      </w:r>
    </w:p>
    <w:p w14:paraId="2DE0C39C" w14:textId="77777777" w:rsidR="00DF2A7E" w:rsidRDefault="00DF2A7E" w:rsidP="00DF2A7E"/>
    <w:p w14:paraId="22BCF68A" w14:textId="77777777" w:rsidR="00DF2A7E" w:rsidRPr="005A70F6" w:rsidRDefault="00DF2A7E" w:rsidP="00DF2A7E"/>
    <w:p w14:paraId="464ACED2" w14:textId="77777777" w:rsidR="00DF2A7E" w:rsidRDefault="000761E2" w:rsidP="00DF2A7E">
      <w:r>
        <w:t xml:space="preserve">* -- </w:t>
      </w:r>
      <w:proofErr w:type="gramStart"/>
      <w:r>
        <w:t>available</w:t>
      </w:r>
      <w:proofErr w:type="gramEnd"/>
      <w:r>
        <w:t xml:space="preserve"> on JSTOR</w:t>
      </w:r>
    </w:p>
    <w:p w14:paraId="3EED1B17" w14:textId="77777777" w:rsidR="00DF2A7E" w:rsidRPr="00B12908" w:rsidRDefault="00DF2A7E" w:rsidP="00DF2A7E">
      <w:pPr>
        <w:rPr>
          <w:i/>
        </w:rPr>
      </w:pPr>
    </w:p>
    <w:p w14:paraId="2935222A" w14:textId="77777777" w:rsidR="00DF2A7E" w:rsidRPr="00FF6F75" w:rsidRDefault="00DF2A7E" w:rsidP="00DF2A7E">
      <w:pPr>
        <w:tabs>
          <w:tab w:val="left" w:pos="1440"/>
        </w:tabs>
        <w:rPr>
          <w:rFonts w:ascii="Garamond" w:hAnsi="Garamond" w:cs="Gill Sans"/>
          <w:i/>
        </w:rPr>
      </w:pPr>
    </w:p>
    <w:p w14:paraId="766C72CE" w14:textId="77777777" w:rsidR="00DF2A7E" w:rsidRPr="00FF6F75" w:rsidRDefault="00DF2A7E" w:rsidP="00DF2A7E">
      <w:pPr>
        <w:rPr>
          <w:rFonts w:ascii="Garamond" w:hAnsi="Garamond"/>
        </w:rPr>
      </w:pPr>
    </w:p>
    <w:p w14:paraId="397D48F7" w14:textId="77777777" w:rsidR="00DF2A7E" w:rsidRPr="00FF6F75" w:rsidRDefault="00DF2A7E" w:rsidP="00DF2A7E">
      <w:pPr>
        <w:rPr>
          <w:rFonts w:ascii="Garamond" w:hAnsi="Garamond"/>
        </w:rPr>
      </w:pPr>
    </w:p>
    <w:p w14:paraId="1664F696" w14:textId="77777777" w:rsidR="00DF2A7E" w:rsidRDefault="00DF2A7E"/>
    <w:sectPr w:rsidR="00DF2A7E" w:rsidSect="007619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7E"/>
    <w:rsid w:val="000761E2"/>
    <w:rsid w:val="00084C52"/>
    <w:rsid w:val="002F1CB2"/>
    <w:rsid w:val="004D657C"/>
    <w:rsid w:val="00757B21"/>
    <w:rsid w:val="0076192F"/>
    <w:rsid w:val="00DF2A7E"/>
    <w:rsid w:val="00EC5FC8"/>
    <w:rsid w:val="00F2510F"/>
    <w:rsid w:val="00F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2DF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7E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A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7E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A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byn_creswell@brow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621</Words>
  <Characters>3541</Characters>
  <Application>Microsoft Macintosh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 Creswell</dc:creator>
  <cp:keywords/>
  <dc:description/>
  <cp:lastModifiedBy>Robyn  Creswell</cp:lastModifiedBy>
  <cp:revision>2</cp:revision>
  <dcterms:created xsi:type="dcterms:W3CDTF">2014-01-22T19:39:00Z</dcterms:created>
  <dcterms:modified xsi:type="dcterms:W3CDTF">2014-01-23T01:35:00Z</dcterms:modified>
</cp:coreProperties>
</file>