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FB" w:rsidRDefault="006A6DFB">
      <w:pPr>
        <w:ind w:right="-720"/>
        <w:jc w:val="center"/>
        <w:rPr>
          <w:rFonts w:ascii="Papyrus" w:hAnsi="Papyrus"/>
          <w:b/>
          <w:sz w:val="22"/>
        </w:rPr>
      </w:pPr>
    </w:p>
    <w:p w:rsidR="006A6DFB" w:rsidRPr="00F07743" w:rsidRDefault="00D82A71" w:rsidP="006A6DFB">
      <w:pPr>
        <w:jc w:val="center"/>
        <w:rPr>
          <w:rFonts w:ascii="Papyrus" w:hAnsi="Papyrus"/>
          <w:b/>
          <w:sz w:val="22"/>
        </w:rPr>
      </w:pPr>
      <w:r>
        <w:rPr>
          <w:rFonts w:ascii="Papyrus" w:hAnsi="Papyrus"/>
          <w:b/>
          <w:sz w:val="22"/>
        </w:rPr>
        <w:t xml:space="preserve">RELS 0080 </w:t>
      </w:r>
      <w:r w:rsidRPr="00F07743">
        <w:rPr>
          <w:rFonts w:ascii="Papyrus" w:hAnsi="Papyrus"/>
          <w:b/>
          <w:sz w:val="22"/>
        </w:rPr>
        <w:t>Gender, Power, God(s)</w:t>
      </w:r>
    </w:p>
    <w:p w:rsidR="006A6DFB" w:rsidRPr="00AC0427" w:rsidRDefault="006A6DFB" w:rsidP="006A6DFB">
      <w:pPr>
        <w:jc w:val="center"/>
        <w:rPr>
          <w:rFonts w:ascii="Papyrus" w:hAnsi="Papyrus"/>
          <w:sz w:val="22"/>
        </w:rPr>
      </w:pPr>
      <w:r w:rsidRPr="00AC0427">
        <w:rPr>
          <w:rFonts w:ascii="Papyrus" w:hAnsi="Papyrus"/>
          <w:sz w:val="22"/>
        </w:rPr>
        <w:t>Spring 20</w:t>
      </w:r>
      <w:r w:rsidR="00DD75A2">
        <w:rPr>
          <w:rFonts w:ascii="Papyrus" w:hAnsi="Papyrus"/>
          <w:sz w:val="22"/>
        </w:rPr>
        <w:t>14</w:t>
      </w:r>
    </w:p>
    <w:p w:rsidR="006A6DFB" w:rsidRDefault="006A6DFB" w:rsidP="006A6DFB">
      <w:pPr>
        <w:jc w:val="center"/>
        <w:rPr>
          <w:rFonts w:ascii="Papyrus" w:hAnsi="Papyrus"/>
          <w:sz w:val="22"/>
        </w:rPr>
      </w:pPr>
      <w:r w:rsidRPr="00AC0427">
        <w:rPr>
          <w:rFonts w:ascii="Papyrus" w:hAnsi="Papyrus"/>
          <w:sz w:val="22"/>
        </w:rPr>
        <w:t>Prof. Ross Kraemer</w:t>
      </w:r>
      <w:r>
        <w:rPr>
          <w:rFonts w:ascii="Papyrus" w:hAnsi="Papyrus"/>
          <w:sz w:val="22"/>
        </w:rPr>
        <w:t>/</w:t>
      </w:r>
      <w:r w:rsidR="00DD75A2">
        <w:rPr>
          <w:rFonts w:ascii="Papyrus" w:hAnsi="Papyrus"/>
          <w:sz w:val="22"/>
        </w:rPr>
        <w:t>Laura Dingeldein</w:t>
      </w:r>
      <w:r>
        <w:rPr>
          <w:rFonts w:ascii="Papyrus" w:hAnsi="Papyrus"/>
          <w:sz w:val="22"/>
        </w:rPr>
        <w:t xml:space="preserve"> TA</w:t>
      </w:r>
    </w:p>
    <w:p w:rsidR="00032919" w:rsidRDefault="006A6DFB" w:rsidP="006A6DFB">
      <w:pPr>
        <w:jc w:val="center"/>
        <w:rPr>
          <w:rFonts w:ascii="Papyrus" w:hAnsi="Papyrus"/>
          <w:sz w:val="22"/>
        </w:rPr>
      </w:pPr>
      <w:r>
        <w:rPr>
          <w:rFonts w:ascii="Papyrus" w:hAnsi="Papyrus"/>
          <w:sz w:val="22"/>
        </w:rPr>
        <w:t>T Th 10.30-11.50</w:t>
      </w:r>
    </w:p>
    <w:p w:rsidR="006A6DFB" w:rsidRDefault="00032919" w:rsidP="006A6DFB">
      <w:pPr>
        <w:jc w:val="center"/>
        <w:rPr>
          <w:rFonts w:ascii="Papyrus" w:hAnsi="Papyrus"/>
          <w:sz w:val="22"/>
        </w:rPr>
      </w:pPr>
      <w:r>
        <w:rPr>
          <w:rFonts w:ascii="Papyrus" w:hAnsi="Papyrus"/>
          <w:sz w:val="22"/>
        </w:rPr>
        <w:t>Wilson 101</w:t>
      </w:r>
    </w:p>
    <w:p w:rsidR="006A6DFB" w:rsidRPr="00AC0427" w:rsidRDefault="006A6DFB" w:rsidP="006A6DFB">
      <w:pPr>
        <w:rPr>
          <w:rFonts w:ascii="Papyrus" w:hAnsi="Papyrus"/>
          <w:sz w:val="22"/>
        </w:rPr>
      </w:pPr>
    </w:p>
    <w:p w:rsidR="006A6DFB" w:rsidRPr="006A6DFB" w:rsidRDefault="006A6DFB" w:rsidP="006A6DFB">
      <w:pPr>
        <w:jc w:val="center"/>
        <w:rPr>
          <w:rFonts w:ascii="Papyrus" w:hAnsi="Papyrus"/>
          <w:b/>
          <w:sz w:val="22"/>
        </w:rPr>
      </w:pPr>
      <w:r w:rsidRPr="006A6DFB">
        <w:rPr>
          <w:rFonts w:ascii="Papyrus" w:hAnsi="Papyrus"/>
          <w:b/>
          <w:sz w:val="22"/>
        </w:rPr>
        <w:t>Description</w:t>
      </w:r>
    </w:p>
    <w:p w:rsidR="006A6DFB" w:rsidRPr="00AC0427" w:rsidRDefault="006A6DFB" w:rsidP="006A6DFB">
      <w:pPr>
        <w:rPr>
          <w:sz w:val="22"/>
        </w:rPr>
      </w:pPr>
    </w:p>
    <w:p w:rsidR="006A6DFB" w:rsidRPr="00AC0427" w:rsidRDefault="006A6DFB" w:rsidP="006A6DFB">
      <w:pPr>
        <w:rPr>
          <w:rFonts w:ascii="Garamond" w:hAnsi="Garamond"/>
          <w:sz w:val="22"/>
        </w:rPr>
      </w:pPr>
      <w:r w:rsidRPr="00AC0427">
        <w:rPr>
          <w:rFonts w:ascii="Garamond" w:hAnsi="Garamond"/>
          <w:sz w:val="22"/>
        </w:rPr>
        <w:t xml:space="preserve">Religion and gender (ideas about masculine and feminine) are deeply intertwined in many cultures.  Concepts of gender and gender norms are both regularly authorized, and contested, by appeals to divine will and action.  Religious practices and ideas regularly encode, inscribe, and contest gender, in diverse cultures:  they show and tell masculinity and femininity, teach how to perform it, and sometimes how to overcome it.   </w:t>
      </w:r>
    </w:p>
    <w:p w:rsidR="006A6DFB" w:rsidRPr="00AC0427" w:rsidRDefault="006A6DFB" w:rsidP="006A6DFB">
      <w:pPr>
        <w:rPr>
          <w:rFonts w:ascii="Garamond" w:hAnsi="Garamond"/>
          <w:sz w:val="22"/>
        </w:rPr>
      </w:pPr>
    </w:p>
    <w:p w:rsidR="006A6DFB" w:rsidRPr="00AC0427" w:rsidRDefault="006A6DFB" w:rsidP="006A6DFB">
      <w:pPr>
        <w:rPr>
          <w:rFonts w:ascii="Garamond" w:hAnsi="Garamond"/>
          <w:sz w:val="22"/>
        </w:rPr>
      </w:pPr>
      <w:r w:rsidRPr="00AC0427">
        <w:rPr>
          <w:rFonts w:ascii="Garamond" w:hAnsi="Garamond"/>
          <w:sz w:val="22"/>
        </w:rPr>
        <w:t>In this course, we will examine instances of the ways various religions participate in diverse constructions of gender, and how these relate to gendered religious practices, and to the construction and exercise of power and authority.  To do this, we’ll devote some consideration to broader issues of definitions and theorizing, and a lot of time to various case studies.  For this year, we will draw on examples from diverse American Protestant churches (African-American churches in early 20</w:t>
      </w:r>
      <w:r w:rsidRPr="00AC0427">
        <w:rPr>
          <w:rFonts w:ascii="Garamond" w:hAnsi="Garamond"/>
          <w:sz w:val="22"/>
          <w:vertAlign w:val="superscript"/>
        </w:rPr>
        <w:t>th</w:t>
      </w:r>
      <w:r w:rsidRPr="00AC0427">
        <w:rPr>
          <w:rFonts w:ascii="Garamond" w:hAnsi="Garamond"/>
          <w:sz w:val="22"/>
        </w:rPr>
        <w:t xml:space="preserve"> century Chicago, contemporary evangelical Christianity, mainstream Protestant Christianity in the late nineteenth and early 20</w:t>
      </w:r>
      <w:r w:rsidRPr="00AC0427">
        <w:rPr>
          <w:rFonts w:ascii="Garamond" w:hAnsi="Garamond"/>
          <w:sz w:val="22"/>
          <w:vertAlign w:val="superscript"/>
        </w:rPr>
        <w:t>th</w:t>
      </w:r>
      <w:r w:rsidRPr="00AC0427">
        <w:rPr>
          <w:rFonts w:ascii="Garamond" w:hAnsi="Garamond"/>
          <w:sz w:val="22"/>
        </w:rPr>
        <w:t xml:space="preserve"> century America, celibate American utopian movements), various Asian religions (early Indian Buddhism, contemporary Buddhist women's monasticism, village kamis in contemporary Okinawa [Japan]), together with instances from late antique Christianity, contemporary ultra-Orthodox Judaism, </w:t>
      </w:r>
      <w:r w:rsidR="006E3B82">
        <w:rPr>
          <w:rFonts w:ascii="Garamond" w:hAnsi="Garamond"/>
          <w:sz w:val="22"/>
        </w:rPr>
        <w:t xml:space="preserve">and </w:t>
      </w:r>
      <w:r w:rsidRPr="00AC0427">
        <w:rPr>
          <w:rFonts w:ascii="Garamond" w:hAnsi="Garamond"/>
          <w:sz w:val="22"/>
        </w:rPr>
        <w:t>contemporary Islam.</w:t>
      </w:r>
    </w:p>
    <w:p w:rsidR="006A6DFB" w:rsidRPr="00AC0427" w:rsidRDefault="006A6DFB" w:rsidP="006A6DFB">
      <w:pPr>
        <w:rPr>
          <w:sz w:val="22"/>
        </w:rPr>
      </w:pPr>
    </w:p>
    <w:p w:rsidR="006A6DFB" w:rsidRPr="006A6DFB" w:rsidRDefault="006A6DFB" w:rsidP="006A6DFB">
      <w:pPr>
        <w:jc w:val="center"/>
        <w:rPr>
          <w:rFonts w:ascii="Papyrus" w:hAnsi="Papyrus"/>
          <w:b/>
          <w:sz w:val="22"/>
        </w:rPr>
      </w:pPr>
      <w:r w:rsidRPr="006A6DFB">
        <w:rPr>
          <w:rFonts w:ascii="Papyrus" w:hAnsi="Papyrus"/>
          <w:b/>
          <w:sz w:val="22"/>
        </w:rPr>
        <w:t>Class format and assignments</w:t>
      </w:r>
    </w:p>
    <w:p w:rsidR="006A6DFB" w:rsidRPr="00AC0427" w:rsidRDefault="006A6DFB" w:rsidP="006A6DFB">
      <w:pPr>
        <w:jc w:val="center"/>
        <w:rPr>
          <w:sz w:val="22"/>
        </w:rPr>
      </w:pPr>
    </w:p>
    <w:p w:rsidR="006A6DFB" w:rsidRPr="00AC0427" w:rsidRDefault="006A6DFB" w:rsidP="006A6DFB">
      <w:pPr>
        <w:rPr>
          <w:rFonts w:ascii="Garamond" w:hAnsi="Garamond"/>
          <w:sz w:val="22"/>
        </w:rPr>
      </w:pPr>
      <w:r w:rsidRPr="00AC0427">
        <w:rPr>
          <w:rFonts w:ascii="Garamond" w:hAnsi="Garamond"/>
          <w:sz w:val="22"/>
        </w:rPr>
        <w:t xml:space="preserve">Class meets twice week for </w:t>
      </w:r>
      <w:r w:rsidR="00E631EE">
        <w:rPr>
          <w:rFonts w:ascii="Garamond" w:hAnsi="Garamond"/>
          <w:sz w:val="22"/>
        </w:rPr>
        <w:t xml:space="preserve">80 minutes, combining lectures and </w:t>
      </w:r>
      <w:r w:rsidRPr="00AC0427">
        <w:rPr>
          <w:rFonts w:ascii="Garamond" w:hAnsi="Garamond"/>
          <w:sz w:val="22"/>
        </w:rPr>
        <w:t xml:space="preserve">discussion.  Assignments will include weekly readings, </w:t>
      </w:r>
      <w:r>
        <w:rPr>
          <w:rFonts w:ascii="Garamond" w:hAnsi="Garamond"/>
          <w:sz w:val="22"/>
        </w:rPr>
        <w:t xml:space="preserve">a weekly journal, and a choice of </w:t>
      </w:r>
      <w:r w:rsidRPr="00AC0427">
        <w:rPr>
          <w:rFonts w:ascii="Garamond" w:hAnsi="Garamond"/>
          <w:sz w:val="22"/>
        </w:rPr>
        <w:t xml:space="preserve">one longer research project (which may be ethnographic), </w:t>
      </w:r>
      <w:r>
        <w:rPr>
          <w:rFonts w:ascii="Garamond" w:hAnsi="Garamond"/>
          <w:sz w:val="22"/>
        </w:rPr>
        <w:t xml:space="preserve">or a take-home final assignment. </w:t>
      </w:r>
      <w:r w:rsidRPr="00AC0427">
        <w:rPr>
          <w:rFonts w:ascii="Garamond" w:hAnsi="Garamond"/>
          <w:sz w:val="22"/>
        </w:rPr>
        <w:t xml:space="preserve">There are no </w:t>
      </w:r>
      <w:r>
        <w:rPr>
          <w:rFonts w:ascii="Garamond" w:hAnsi="Garamond"/>
          <w:sz w:val="22"/>
        </w:rPr>
        <w:t xml:space="preserve">sit-down </w:t>
      </w:r>
      <w:r w:rsidRPr="00AC0427">
        <w:rPr>
          <w:rFonts w:ascii="Garamond" w:hAnsi="Garamond"/>
          <w:sz w:val="22"/>
        </w:rPr>
        <w:t>exams, either mid-term or final.</w:t>
      </w:r>
    </w:p>
    <w:p w:rsidR="006A6DFB" w:rsidRPr="00DB58B3" w:rsidRDefault="006A6DFB" w:rsidP="006A6DFB">
      <w:pPr>
        <w:ind w:right="-720"/>
        <w:rPr>
          <w:rFonts w:ascii="Papyrus" w:hAnsi="Papyrus"/>
          <w:b/>
          <w:sz w:val="22"/>
        </w:rPr>
      </w:pPr>
    </w:p>
    <w:p w:rsidR="006A6DFB" w:rsidRPr="00DB58B3" w:rsidRDefault="006A6DFB" w:rsidP="006A6DFB">
      <w:pPr>
        <w:jc w:val="center"/>
        <w:rPr>
          <w:rFonts w:ascii="Papyrus" w:hAnsi="Papyrus"/>
          <w:b/>
          <w:sz w:val="22"/>
        </w:rPr>
      </w:pPr>
      <w:r w:rsidRPr="00DB58B3">
        <w:rPr>
          <w:rFonts w:ascii="Papyrus" w:hAnsi="Papyrus"/>
          <w:b/>
          <w:sz w:val="22"/>
        </w:rPr>
        <w:t>Course Requirements</w:t>
      </w:r>
    </w:p>
    <w:p w:rsidR="006A6DFB" w:rsidRPr="00AE4F98" w:rsidRDefault="006A6DFB" w:rsidP="006A6DFB">
      <w:pPr>
        <w:ind w:right="-990"/>
        <w:rPr>
          <w:rFonts w:ascii="Garamond" w:hAnsi="Garamond"/>
          <w:sz w:val="22"/>
        </w:rPr>
      </w:pPr>
      <w:r w:rsidRPr="00AE4F98">
        <w:rPr>
          <w:rFonts w:ascii="Garamond" w:hAnsi="Garamond"/>
          <w:sz w:val="22"/>
        </w:rPr>
        <w:t xml:space="preserve">1.  </w:t>
      </w:r>
      <w:r w:rsidRPr="00AE4F98">
        <w:rPr>
          <w:rFonts w:ascii="Garamond" w:hAnsi="Garamond"/>
          <w:b/>
          <w:sz w:val="22"/>
        </w:rPr>
        <w:t>Regular attendance.</w:t>
      </w:r>
      <w:r w:rsidRPr="00AE4F98">
        <w:rPr>
          <w:rFonts w:ascii="Garamond" w:hAnsi="Garamond"/>
          <w:sz w:val="22"/>
        </w:rPr>
        <w:t xml:space="preserve">  If you are ill, or unable to attend class due to serious personal emergencies, please try to let </w:t>
      </w:r>
      <w:r w:rsidR="00DD75A2">
        <w:rPr>
          <w:rFonts w:ascii="Garamond" w:hAnsi="Garamond"/>
          <w:sz w:val="22"/>
        </w:rPr>
        <w:t>us</w:t>
      </w:r>
      <w:r w:rsidRPr="00AE4F98">
        <w:rPr>
          <w:rFonts w:ascii="Garamond" w:hAnsi="Garamond"/>
          <w:sz w:val="22"/>
        </w:rPr>
        <w:t xml:space="preserve"> know </w:t>
      </w:r>
      <w:r w:rsidRPr="00AE4F98">
        <w:rPr>
          <w:rFonts w:ascii="Garamond" w:hAnsi="Garamond"/>
          <w:sz w:val="22"/>
          <w:u w:val="single"/>
        </w:rPr>
        <w:t>in advance</w:t>
      </w:r>
      <w:r w:rsidRPr="00AE4F98">
        <w:rPr>
          <w:rFonts w:ascii="Garamond" w:hAnsi="Garamond"/>
          <w:sz w:val="22"/>
        </w:rPr>
        <w:t xml:space="preserve"> of the class, </w:t>
      </w:r>
      <w:r w:rsidR="00DD75A2">
        <w:rPr>
          <w:rFonts w:ascii="Garamond" w:hAnsi="Garamond"/>
          <w:sz w:val="22"/>
        </w:rPr>
        <w:t>preferably by email.</w:t>
      </w:r>
    </w:p>
    <w:p w:rsidR="006A6DFB" w:rsidRPr="00AE4F98" w:rsidRDefault="006A6DFB">
      <w:pPr>
        <w:ind w:right="-720"/>
        <w:rPr>
          <w:rFonts w:ascii="Garamond" w:hAnsi="Garamond"/>
          <w:sz w:val="22"/>
        </w:rPr>
      </w:pPr>
      <w:r w:rsidRPr="00AE4F98">
        <w:rPr>
          <w:rFonts w:ascii="Garamond" w:hAnsi="Garamond"/>
          <w:sz w:val="22"/>
        </w:rPr>
        <w:t xml:space="preserve">2.  </w:t>
      </w:r>
      <w:r w:rsidRPr="00AE4F98">
        <w:rPr>
          <w:rFonts w:ascii="Garamond" w:hAnsi="Garamond"/>
          <w:b/>
          <w:sz w:val="22"/>
        </w:rPr>
        <w:t>Timely completion of the weekly reading assignments.</w:t>
      </w:r>
      <w:r w:rsidRPr="00AE4F98">
        <w:rPr>
          <w:rFonts w:ascii="Garamond" w:hAnsi="Garamond"/>
          <w:sz w:val="22"/>
        </w:rPr>
        <w:t xml:space="preserve"> On average, you should expect to devote 6-8 hours per week in class preparation and related work.</w:t>
      </w:r>
    </w:p>
    <w:p w:rsidR="006A6DFB" w:rsidRPr="006A6DFB" w:rsidRDefault="006A6DFB">
      <w:pPr>
        <w:ind w:right="-720"/>
        <w:rPr>
          <w:rFonts w:ascii="Garamond" w:hAnsi="Garamond"/>
          <w:b/>
          <w:sz w:val="22"/>
        </w:rPr>
      </w:pPr>
      <w:r w:rsidRPr="00AE4F98">
        <w:rPr>
          <w:rFonts w:ascii="Garamond" w:hAnsi="Garamond"/>
          <w:sz w:val="22"/>
        </w:rPr>
        <w:t xml:space="preserve">3. </w:t>
      </w:r>
      <w:r w:rsidRPr="00AE4F98">
        <w:rPr>
          <w:rFonts w:ascii="Garamond" w:hAnsi="Garamond"/>
          <w:b/>
          <w:sz w:val="22"/>
        </w:rPr>
        <w:t xml:space="preserve"> Informed participation in class discussion, including active listening. </w:t>
      </w:r>
      <w:r w:rsidRPr="00AE4F98">
        <w:rPr>
          <w:rFonts w:ascii="Garamond" w:hAnsi="Garamond"/>
          <w:sz w:val="22"/>
        </w:rPr>
        <w:t xml:space="preserve">Everyone should come to class each time prepared to contribute to class discussion, based on thoughtful reflection on the assigned readings.   </w:t>
      </w:r>
      <w:r w:rsidRPr="00AE4F98">
        <w:rPr>
          <w:rFonts w:ascii="Garamond" w:hAnsi="Garamond"/>
          <w:b/>
          <w:sz w:val="22"/>
        </w:rPr>
        <w:t xml:space="preserve"> </w:t>
      </w:r>
    </w:p>
    <w:p w:rsidR="006A6DFB" w:rsidRPr="00AE4F98" w:rsidRDefault="006A6DFB">
      <w:pPr>
        <w:ind w:right="-720"/>
        <w:rPr>
          <w:rFonts w:ascii="Garamond" w:hAnsi="Garamond"/>
          <w:sz w:val="22"/>
        </w:rPr>
      </w:pPr>
      <w:r w:rsidRPr="00AE4F98">
        <w:rPr>
          <w:rFonts w:ascii="Garamond" w:hAnsi="Garamond"/>
          <w:sz w:val="22"/>
        </w:rPr>
        <w:t xml:space="preserve">4.  </w:t>
      </w:r>
      <w:r w:rsidRPr="00AE4F98">
        <w:rPr>
          <w:rFonts w:ascii="Garamond" w:hAnsi="Garamond"/>
          <w:b/>
          <w:sz w:val="22"/>
        </w:rPr>
        <w:t xml:space="preserve">Weekly journal.  </w:t>
      </w:r>
      <w:r w:rsidRPr="00AE4F98">
        <w:rPr>
          <w:rFonts w:ascii="Garamond" w:hAnsi="Garamond"/>
          <w:sz w:val="22"/>
        </w:rPr>
        <w:t xml:space="preserve">The major written work for this course is a journal of responses, primarily to class readings.  Your journal may also include responses to lectures, discussions and videos.  </w:t>
      </w:r>
      <w:r>
        <w:rPr>
          <w:rFonts w:ascii="Garamond" w:hAnsi="Garamond"/>
          <w:sz w:val="22"/>
        </w:rPr>
        <w:t xml:space="preserve">We </w:t>
      </w:r>
      <w:r w:rsidRPr="00AE4F98">
        <w:rPr>
          <w:rFonts w:ascii="Garamond" w:hAnsi="Garamond"/>
          <w:sz w:val="22"/>
        </w:rPr>
        <w:t xml:space="preserve">prefer word-processed journals, but hand-written journals are acceptable.  Journal entries should be written </w:t>
      </w:r>
      <w:r w:rsidRPr="00AE4F98">
        <w:rPr>
          <w:rFonts w:ascii="Garamond" w:hAnsi="Garamond"/>
          <w:b/>
          <w:sz w:val="22"/>
        </w:rPr>
        <w:t>at least once a week</w:t>
      </w:r>
      <w:r w:rsidR="00DD75A2">
        <w:rPr>
          <w:rFonts w:ascii="Garamond" w:hAnsi="Garamond"/>
          <w:sz w:val="22"/>
        </w:rPr>
        <w:t xml:space="preserve"> and submitted in sets, on the class </w:t>
      </w:r>
      <w:r w:rsidR="00E631EE">
        <w:rPr>
          <w:rFonts w:ascii="Garamond" w:hAnsi="Garamond"/>
          <w:sz w:val="22"/>
        </w:rPr>
        <w:t>Canvas site.</w:t>
      </w:r>
    </w:p>
    <w:p w:rsidR="006A6DFB" w:rsidRPr="006A6DFB" w:rsidRDefault="006A6DFB" w:rsidP="006A6DFB">
      <w:pPr>
        <w:ind w:right="-720"/>
        <w:rPr>
          <w:rFonts w:ascii="Garamond" w:hAnsi="Garamond"/>
          <w:sz w:val="22"/>
        </w:rPr>
      </w:pPr>
      <w:r w:rsidRPr="00E155B0">
        <w:rPr>
          <w:rFonts w:ascii="Garamond" w:hAnsi="Garamond"/>
          <w:sz w:val="22"/>
        </w:rPr>
        <w:t>5</w:t>
      </w:r>
      <w:r w:rsidRPr="00AE4F98">
        <w:rPr>
          <w:rFonts w:ascii="Garamond" w:hAnsi="Garamond"/>
          <w:sz w:val="22"/>
        </w:rPr>
        <w:t xml:space="preserve">.   </w:t>
      </w:r>
      <w:r w:rsidRPr="00AE4F98">
        <w:rPr>
          <w:rFonts w:ascii="Garamond" w:hAnsi="Garamond"/>
          <w:b/>
          <w:sz w:val="22"/>
        </w:rPr>
        <w:t>A</w:t>
      </w:r>
      <w:r w:rsidRPr="00AE4F98">
        <w:rPr>
          <w:rFonts w:ascii="Garamond" w:hAnsi="Garamond"/>
          <w:sz w:val="22"/>
        </w:rPr>
        <w:t xml:space="preserve"> </w:t>
      </w:r>
      <w:r w:rsidRPr="00AE4F98">
        <w:rPr>
          <w:rFonts w:ascii="Garamond" w:hAnsi="Garamond"/>
          <w:b/>
          <w:sz w:val="22"/>
        </w:rPr>
        <w:t xml:space="preserve">final paper or take-home </w:t>
      </w:r>
      <w:r>
        <w:rPr>
          <w:rFonts w:ascii="Garamond" w:hAnsi="Garamond"/>
          <w:b/>
          <w:sz w:val="22"/>
        </w:rPr>
        <w:t>assignment</w:t>
      </w:r>
      <w:r w:rsidRPr="00AE4F98">
        <w:rPr>
          <w:rFonts w:ascii="Garamond" w:hAnsi="Garamond"/>
          <w:b/>
          <w:sz w:val="22"/>
        </w:rPr>
        <w:t>.</w:t>
      </w:r>
      <w:r w:rsidRPr="00AE4F98">
        <w:rPr>
          <w:rFonts w:ascii="Garamond" w:hAnsi="Garamond"/>
          <w:sz w:val="22"/>
        </w:rPr>
        <w:t xml:space="preserve">  </w:t>
      </w:r>
      <w:r w:rsidR="00D82A71" w:rsidRPr="00AE4F98">
        <w:rPr>
          <w:rFonts w:ascii="Garamond" w:hAnsi="Garamond"/>
          <w:sz w:val="22"/>
        </w:rPr>
        <w:t xml:space="preserve">For the final assignment for the course, you may choose between a take-home </w:t>
      </w:r>
      <w:r w:rsidR="00D82A71">
        <w:rPr>
          <w:rFonts w:ascii="Garamond" w:hAnsi="Garamond"/>
          <w:sz w:val="22"/>
        </w:rPr>
        <w:t>assignment and</w:t>
      </w:r>
      <w:r w:rsidR="00D82A71" w:rsidRPr="00AE4F98">
        <w:rPr>
          <w:rFonts w:ascii="Garamond" w:hAnsi="Garamond"/>
          <w:sz w:val="22"/>
        </w:rPr>
        <w:t xml:space="preserve"> a research paper on a topic of your own choosing.  </w:t>
      </w:r>
      <w:r w:rsidRPr="00AE4F98">
        <w:rPr>
          <w:rFonts w:ascii="Garamond" w:hAnsi="Garamond"/>
          <w:sz w:val="22"/>
        </w:rPr>
        <w:t>Topics and bi</w:t>
      </w:r>
      <w:r>
        <w:rPr>
          <w:rFonts w:ascii="Garamond" w:hAnsi="Garamond"/>
          <w:sz w:val="22"/>
        </w:rPr>
        <w:t xml:space="preserve">bliography for research papers </w:t>
      </w:r>
      <w:r w:rsidRPr="00AE4F98">
        <w:rPr>
          <w:rFonts w:ascii="Garamond" w:hAnsi="Garamond"/>
          <w:sz w:val="22"/>
        </w:rPr>
        <w:t xml:space="preserve">must be submitted in advance. </w:t>
      </w:r>
      <w:r>
        <w:rPr>
          <w:rFonts w:ascii="Garamond" w:hAnsi="Garamond"/>
          <w:sz w:val="22"/>
        </w:rPr>
        <w:t xml:space="preserve"> Further instructions for research projects are on the class </w:t>
      </w:r>
      <w:r w:rsidR="00DD75A2">
        <w:rPr>
          <w:rFonts w:ascii="Garamond" w:hAnsi="Garamond"/>
          <w:sz w:val="22"/>
        </w:rPr>
        <w:t>web</w:t>
      </w:r>
      <w:r>
        <w:rPr>
          <w:rFonts w:ascii="Garamond" w:hAnsi="Garamond"/>
          <w:sz w:val="22"/>
        </w:rPr>
        <w:t>site.</w:t>
      </w:r>
    </w:p>
    <w:p w:rsidR="006A6DFB" w:rsidRPr="00DB58B3" w:rsidRDefault="006A6DFB">
      <w:pPr>
        <w:ind w:right="-720"/>
        <w:jc w:val="center"/>
        <w:rPr>
          <w:rFonts w:ascii="Papyrus" w:hAnsi="Papyrus"/>
          <w:b/>
          <w:sz w:val="22"/>
        </w:rPr>
      </w:pPr>
      <w:r w:rsidRPr="00DB58B3">
        <w:rPr>
          <w:rFonts w:ascii="Papyrus" w:hAnsi="Papyrus"/>
          <w:b/>
          <w:sz w:val="22"/>
        </w:rPr>
        <w:t>Course Policies</w:t>
      </w:r>
    </w:p>
    <w:p w:rsidR="006A6DFB" w:rsidRPr="00AE4F98" w:rsidRDefault="006A6DFB">
      <w:pPr>
        <w:ind w:right="-720"/>
        <w:rPr>
          <w:rFonts w:ascii="Garamond" w:hAnsi="Garamond"/>
          <w:sz w:val="22"/>
        </w:rPr>
      </w:pPr>
      <w:r w:rsidRPr="00AE4F98">
        <w:rPr>
          <w:rFonts w:ascii="Garamond" w:hAnsi="Garamond"/>
          <w:sz w:val="22"/>
        </w:rPr>
        <w:t xml:space="preserve">To receive a passing grade, students are expected to satisfy </w:t>
      </w:r>
      <w:r w:rsidRPr="00AE4F98">
        <w:rPr>
          <w:rFonts w:ascii="Garamond" w:hAnsi="Garamond"/>
          <w:b/>
          <w:sz w:val="22"/>
        </w:rPr>
        <w:t>all</w:t>
      </w:r>
      <w:r w:rsidRPr="00AE4F98">
        <w:rPr>
          <w:rFonts w:ascii="Garamond" w:hAnsi="Garamond"/>
          <w:sz w:val="22"/>
        </w:rPr>
        <w:t xml:space="preserve"> course requirements, as described above.  Failure to meet </w:t>
      </w:r>
      <w:r w:rsidRPr="00AE4F98">
        <w:rPr>
          <w:rFonts w:ascii="Garamond" w:hAnsi="Garamond"/>
          <w:b/>
          <w:sz w:val="22"/>
        </w:rPr>
        <w:t>any individual requirement</w:t>
      </w:r>
      <w:r w:rsidRPr="00AE4F98">
        <w:rPr>
          <w:rFonts w:ascii="Garamond" w:hAnsi="Garamond"/>
          <w:sz w:val="22"/>
        </w:rPr>
        <w:t xml:space="preserve"> </w:t>
      </w:r>
      <w:r w:rsidRPr="00AE4F98">
        <w:rPr>
          <w:rFonts w:ascii="Garamond" w:hAnsi="Garamond"/>
          <w:b/>
          <w:sz w:val="22"/>
        </w:rPr>
        <w:t>may</w:t>
      </w:r>
      <w:r w:rsidRPr="00AE4F98">
        <w:rPr>
          <w:rFonts w:ascii="Garamond" w:hAnsi="Garamond"/>
          <w:sz w:val="22"/>
        </w:rPr>
        <w:t xml:space="preserve"> be grounds for receiving a failing grade for the course.</w:t>
      </w:r>
    </w:p>
    <w:p w:rsidR="006A6DFB" w:rsidRPr="00AE4F98" w:rsidRDefault="006A6DFB">
      <w:pPr>
        <w:ind w:right="-720"/>
        <w:rPr>
          <w:rFonts w:ascii="Garamond" w:hAnsi="Garamond"/>
          <w:sz w:val="22"/>
        </w:rPr>
      </w:pPr>
    </w:p>
    <w:p w:rsidR="006A6DFB" w:rsidRPr="00AE4F98" w:rsidRDefault="006A6DFB">
      <w:pPr>
        <w:ind w:right="-720"/>
        <w:rPr>
          <w:rFonts w:ascii="Garamond" w:hAnsi="Garamond"/>
          <w:sz w:val="22"/>
        </w:rPr>
      </w:pPr>
      <w:r w:rsidRPr="00AE4F98">
        <w:rPr>
          <w:rFonts w:ascii="Garamond" w:hAnsi="Garamond"/>
          <w:sz w:val="22"/>
        </w:rPr>
        <w:t>For purposes of determining your final grade, course work will be weighted as follows:  Weekly journals 50%; Final Paper 30%; Attendance and participation 20%.  Total:  100%.</w:t>
      </w:r>
    </w:p>
    <w:p w:rsidR="006A6DFB" w:rsidRPr="00AE4F98" w:rsidRDefault="006A6DFB">
      <w:pPr>
        <w:ind w:right="-720"/>
        <w:rPr>
          <w:rFonts w:ascii="Garamond" w:hAnsi="Garamond"/>
          <w:sz w:val="22"/>
        </w:rPr>
      </w:pPr>
    </w:p>
    <w:p w:rsidR="006A6DFB" w:rsidRDefault="006A6DFB">
      <w:pPr>
        <w:ind w:right="-720"/>
        <w:rPr>
          <w:sz w:val="22"/>
        </w:rPr>
      </w:pPr>
      <w:r w:rsidRPr="00AE4F98">
        <w:rPr>
          <w:rFonts w:ascii="Garamond" w:hAnsi="Garamond"/>
          <w:sz w:val="22"/>
        </w:rPr>
        <w:t xml:space="preserve">Students who are having any difficulties with course responsibilities should come talk to </w:t>
      </w:r>
      <w:r w:rsidR="00E631EE">
        <w:rPr>
          <w:rFonts w:ascii="Garamond" w:hAnsi="Garamond"/>
          <w:sz w:val="22"/>
        </w:rPr>
        <w:t>us</w:t>
      </w:r>
      <w:r w:rsidRPr="00AE4F98">
        <w:rPr>
          <w:rFonts w:ascii="Garamond" w:hAnsi="Garamond"/>
          <w:sz w:val="22"/>
        </w:rPr>
        <w:t xml:space="preserve"> as soon as possible, so that we can address these problems together constructively.  </w:t>
      </w:r>
      <w:r w:rsidR="00D82A71">
        <w:rPr>
          <w:rFonts w:ascii="Garamond" w:hAnsi="Garamond"/>
          <w:sz w:val="22"/>
        </w:rPr>
        <w:t xml:space="preserve">Students who submit work </w:t>
      </w:r>
      <w:r w:rsidR="00D82A71" w:rsidRPr="00AE4F98">
        <w:rPr>
          <w:rFonts w:ascii="Garamond" w:hAnsi="Garamond"/>
          <w:sz w:val="22"/>
        </w:rPr>
        <w:t xml:space="preserve">after the announced deadlines, without having made prior arrangements, should expect to receive some reduction in grade. </w:t>
      </w:r>
      <w:r w:rsidRPr="00AE4F98">
        <w:rPr>
          <w:rFonts w:ascii="Garamond" w:hAnsi="Garamond"/>
          <w:sz w:val="22"/>
        </w:rPr>
        <w:t xml:space="preserve">Students who violate the Brown Academic Honor code should expect to be subject to the appropriate disciplinary procedures. </w:t>
      </w:r>
    </w:p>
    <w:p w:rsidR="006A6DFB" w:rsidRDefault="006A6DFB">
      <w:pPr>
        <w:ind w:right="-720"/>
        <w:rPr>
          <w:sz w:val="22"/>
        </w:rPr>
      </w:pPr>
    </w:p>
    <w:p w:rsidR="006A6DFB" w:rsidRPr="00DB58B3" w:rsidRDefault="006A6DFB">
      <w:pPr>
        <w:ind w:right="-720"/>
        <w:jc w:val="center"/>
        <w:rPr>
          <w:rFonts w:ascii="Papyrus" w:hAnsi="Papyrus"/>
          <w:b/>
          <w:sz w:val="22"/>
        </w:rPr>
      </w:pPr>
      <w:r w:rsidRPr="00DB58B3">
        <w:rPr>
          <w:rFonts w:ascii="Papyrus" w:hAnsi="Papyrus"/>
          <w:b/>
          <w:sz w:val="22"/>
        </w:rPr>
        <w:t>Books Available for Purchase</w:t>
      </w:r>
    </w:p>
    <w:p w:rsidR="006A6DFB" w:rsidRPr="00AE4F98" w:rsidRDefault="006A6DFB">
      <w:pPr>
        <w:ind w:right="-720"/>
        <w:rPr>
          <w:rFonts w:ascii="Garamond" w:hAnsi="Garamond"/>
          <w:sz w:val="22"/>
        </w:rPr>
      </w:pPr>
      <w:r>
        <w:rPr>
          <w:rFonts w:ascii="Garamond" w:hAnsi="Garamond"/>
          <w:sz w:val="22"/>
        </w:rPr>
        <w:t>For your convenience, many books</w:t>
      </w:r>
      <w:r w:rsidRPr="00AE4F98">
        <w:rPr>
          <w:rFonts w:ascii="Garamond" w:hAnsi="Garamond"/>
          <w:sz w:val="22"/>
        </w:rPr>
        <w:t xml:space="preserve"> </w:t>
      </w:r>
      <w:r>
        <w:rPr>
          <w:rFonts w:ascii="Garamond" w:hAnsi="Garamond"/>
          <w:sz w:val="22"/>
        </w:rPr>
        <w:t xml:space="preserve">have been ordered at the University Book Store. All are also </w:t>
      </w:r>
      <w:r w:rsidRPr="00AE4F98">
        <w:rPr>
          <w:rFonts w:ascii="Garamond" w:hAnsi="Garamond"/>
          <w:sz w:val="22"/>
        </w:rPr>
        <w:t>on reserve at the Rock. Please note that although you may wish to have your own copy of Bourdieu, it is also available on-line through the library website.</w:t>
      </w:r>
    </w:p>
    <w:p w:rsidR="006A6DFB" w:rsidRDefault="006A6DFB">
      <w:pPr>
        <w:ind w:right="-720"/>
        <w:rPr>
          <w:rFonts w:ascii="Garamond" w:hAnsi="Garamond"/>
          <w:sz w:val="22"/>
        </w:rPr>
      </w:pPr>
    </w:p>
    <w:p w:rsidR="006A6DFB" w:rsidRPr="00AE4F98" w:rsidRDefault="006A6DFB">
      <w:pPr>
        <w:ind w:right="-720"/>
        <w:rPr>
          <w:rFonts w:ascii="Garamond" w:hAnsi="Garamond"/>
          <w:sz w:val="22"/>
        </w:rPr>
      </w:pPr>
      <w:r>
        <w:rPr>
          <w:rFonts w:ascii="Garamond" w:hAnsi="Garamond"/>
          <w:sz w:val="22"/>
        </w:rPr>
        <w:t xml:space="preserve">A number of shorter </w:t>
      </w:r>
      <w:r w:rsidRPr="00AE4F98">
        <w:rPr>
          <w:rFonts w:ascii="Garamond" w:hAnsi="Garamond"/>
          <w:sz w:val="22"/>
        </w:rPr>
        <w:t>readings</w:t>
      </w:r>
      <w:r>
        <w:rPr>
          <w:rFonts w:ascii="Garamond" w:hAnsi="Garamond"/>
          <w:sz w:val="22"/>
        </w:rPr>
        <w:t>, mostly for the beginning of class,</w:t>
      </w:r>
      <w:r w:rsidRPr="00AE4F98">
        <w:rPr>
          <w:rFonts w:ascii="Garamond" w:hAnsi="Garamond"/>
          <w:sz w:val="22"/>
        </w:rPr>
        <w:t xml:space="preserve"> are on-line through OCRA (On-line Course Reserves), </w:t>
      </w:r>
      <w:r>
        <w:rPr>
          <w:rFonts w:ascii="Garamond" w:hAnsi="Garamond"/>
          <w:sz w:val="22"/>
        </w:rPr>
        <w:t xml:space="preserve">which you can access </w:t>
      </w:r>
      <w:r w:rsidRPr="00AE4F98">
        <w:rPr>
          <w:rFonts w:ascii="Garamond" w:hAnsi="Garamond"/>
          <w:sz w:val="22"/>
        </w:rPr>
        <w:t xml:space="preserve">either directly through the library website, or through the class </w:t>
      </w:r>
      <w:r w:rsidR="00E631EE">
        <w:rPr>
          <w:rFonts w:ascii="Garamond" w:hAnsi="Garamond"/>
          <w:sz w:val="22"/>
        </w:rPr>
        <w:t>Canvas site</w:t>
      </w:r>
      <w:r w:rsidRPr="00AE4F98">
        <w:rPr>
          <w:rFonts w:ascii="Garamond" w:hAnsi="Garamond"/>
          <w:sz w:val="22"/>
        </w:rPr>
        <w:t>.</w:t>
      </w:r>
      <w:r>
        <w:rPr>
          <w:rFonts w:ascii="Garamond" w:hAnsi="Garamond"/>
          <w:sz w:val="22"/>
        </w:rPr>
        <w:t xml:space="preserve"> </w:t>
      </w:r>
    </w:p>
    <w:p w:rsidR="006A6DFB" w:rsidRPr="00AE4F98" w:rsidRDefault="006A6DFB">
      <w:pPr>
        <w:ind w:right="-720"/>
        <w:rPr>
          <w:rFonts w:ascii="Garamond" w:hAnsi="Garamond"/>
          <w:sz w:val="22"/>
        </w:rPr>
      </w:pPr>
    </w:p>
    <w:p w:rsidR="006A6DFB" w:rsidRPr="00AE4F98" w:rsidRDefault="006A6DFB" w:rsidP="006A6DFB">
      <w:pPr>
        <w:ind w:left="360" w:right="-720" w:hanging="360"/>
        <w:rPr>
          <w:rFonts w:ascii="Garamond" w:hAnsi="Garamond"/>
          <w:sz w:val="22"/>
        </w:rPr>
      </w:pPr>
      <w:r w:rsidRPr="00AE4F98">
        <w:rPr>
          <w:rFonts w:ascii="Garamond" w:hAnsi="Garamond"/>
          <w:sz w:val="22"/>
        </w:rPr>
        <w:t xml:space="preserve">1.  Pierre Bourdieu, </w:t>
      </w:r>
      <w:r w:rsidRPr="00AE4F98">
        <w:rPr>
          <w:rFonts w:ascii="Garamond" w:hAnsi="Garamond"/>
          <w:i/>
          <w:sz w:val="22"/>
        </w:rPr>
        <w:t>Masculine Domination</w:t>
      </w:r>
      <w:r w:rsidR="00D82A71">
        <w:rPr>
          <w:rFonts w:ascii="Garamond" w:hAnsi="Garamond"/>
          <w:sz w:val="22"/>
        </w:rPr>
        <w:t>.</w:t>
      </w:r>
      <w:r w:rsidRPr="00AE4F98">
        <w:rPr>
          <w:rFonts w:ascii="Garamond" w:hAnsi="Garamond"/>
          <w:sz w:val="22"/>
        </w:rPr>
        <w:t xml:space="preserve"> Stanford University Press, 2001.</w:t>
      </w:r>
    </w:p>
    <w:p w:rsidR="006A6DFB" w:rsidRPr="00AE4F98" w:rsidRDefault="006A6DFB" w:rsidP="006A6DFB">
      <w:pPr>
        <w:ind w:left="360" w:right="-1440" w:hanging="360"/>
        <w:rPr>
          <w:rFonts w:ascii="Garamond" w:hAnsi="Garamond"/>
          <w:sz w:val="22"/>
        </w:rPr>
      </w:pPr>
      <w:r w:rsidRPr="00AE4F98">
        <w:rPr>
          <w:rFonts w:ascii="Garamond" w:hAnsi="Garamond"/>
          <w:sz w:val="22"/>
        </w:rPr>
        <w:t xml:space="preserve">2.  Geraldine Brooks, </w:t>
      </w:r>
      <w:r w:rsidRPr="00AE4F98">
        <w:rPr>
          <w:rFonts w:ascii="Garamond" w:hAnsi="Garamond"/>
          <w:i/>
          <w:sz w:val="22"/>
        </w:rPr>
        <w:t>Nine Parts of Desire:  The Hidden World of Islamic Women</w:t>
      </w:r>
      <w:r w:rsidR="00D82A71">
        <w:rPr>
          <w:rFonts w:ascii="Garamond" w:hAnsi="Garamond"/>
          <w:sz w:val="22"/>
        </w:rPr>
        <w:t>.</w:t>
      </w:r>
      <w:r w:rsidRPr="00AE4F98">
        <w:rPr>
          <w:rFonts w:ascii="Garamond" w:hAnsi="Garamond"/>
          <w:sz w:val="22"/>
        </w:rPr>
        <w:t xml:space="preserve"> Anchor Books, 1995.</w:t>
      </w:r>
    </w:p>
    <w:p w:rsidR="006A6DFB" w:rsidRPr="00AE4F98" w:rsidRDefault="00D82A71" w:rsidP="006A6DFB">
      <w:pPr>
        <w:ind w:left="360" w:right="-720" w:hanging="360"/>
        <w:rPr>
          <w:rFonts w:ascii="Garamond" w:hAnsi="Garamond"/>
          <w:sz w:val="22"/>
        </w:rPr>
      </w:pPr>
      <w:r w:rsidRPr="00AE4F98">
        <w:rPr>
          <w:rFonts w:ascii="Garamond" w:hAnsi="Garamond"/>
          <w:sz w:val="22"/>
        </w:rPr>
        <w:t xml:space="preserve">3.  Lynn Davidman, </w:t>
      </w:r>
      <w:r w:rsidRPr="00AE4F98">
        <w:rPr>
          <w:rFonts w:ascii="Garamond" w:hAnsi="Garamond"/>
          <w:i/>
          <w:sz w:val="22"/>
        </w:rPr>
        <w:t>Tradition in A Rootless World:  Women Turn to Orthodox Judaism</w:t>
      </w:r>
      <w:r>
        <w:rPr>
          <w:rFonts w:ascii="Garamond" w:hAnsi="Garamond"/>
          <w:sz w:val="22"/>
        </w:rPr>
        <w:t xml:space="preserve">. </w:t>
      </w:r>
      <w:r w:rsidRPr="00AE4F98">
        <w:rPr>
          <w:rFonts w:ascii="Garamond" w:hAnsi="Garamond"/>
          <w:sz w:val="22"/>
        </w:rPr>
        <w:t>University of California Press, 1991.</w:t>
      </w:r>
    </w:p>
    <w:p w:rsidR="006A6DFB" w:rsidRPr="00AE4F98" w:rsidRDefault="006A6DFB" w:rsidP="006A6DFB">
      <w:pPr>
        <w:ind w:left="360" w:right="-720" w:hanging="360"/>
        <w:rPr>
          <w:rFonts w:ascii="Garamond" w:hAnsi="Garamond"/>
          <w:sz w:val="22"/>
        </w:rPr>
      </w:pPr>
      <w:r w:rsidRPr="00AE4F98">
        <w:rPr>
          <w:rFonts w:ascii="Garamond" w:hAnsi="Garamond"/>
          <w:sz w:val="22"/>
        </w:rPr>
        <w:t xml:space="preserve">4.  R. Marie Griffith, </w:t>
      </w:r>
      <w:r w:rsidRPr="00AE4F98">
        <w:rPr>
          <w:rFonts w:ascii="Garamond" w:hAnsi="Garamond"/>
          <w:i/>
          <w:sz w:val="22"/>
        </w:rPr>
        <w:t>God’s Daughters: Evangelical Women and the Power of Submission</w:t>
      </w:r>
      <w:r w:rsidRPr="00AE4F98">
        <w:rPr>
          <w:rFonts w:ascii="Garamond" w:hAnsi="Garamond"/>
          <w:sz w:val="22"/>
        </w:rPr>
        <w:t>.</w:t>
      </w:r>
      <w:r w:rsidRPr="00AE4F98">
        <w:rPr>
          <w:rFonts w:ascii="Garamond" w:hAnsi="Garamond"/>
          <w:i/>
          <w:sz w:val="22"/>
        </w:rPr>
        <w:t xml:space="preserve"> </w:t>
      </w:r>
      <w:r w:rsidRPr="00AE4F98">
        <w:rPr>
          <w:rFonts w:ascii="Garamond" w:hAnsi="Garamond"/>
          <w:sz w:val="22"/>
        </w:rPr>
        <w:t>Berkeley:  University of California Press, 1997.</w:t>
      </w:r>
    </w:p>
    <w:p w:rsidR="006A6DFB" w:rsidRDefault="006A6DFB" w:rsidP="006A6DFB">
      <w:pPr>
        <w:ind w:left="360" w:right="-720" w:hanging="360"/>
        <w:rPr>
          <w:rFonts w:ascii="Garamond" w:hAnsi="Garamond"/>
          <w:sz w:val="22"/>
        </w:rPr>
      </w:pPr>
      <w:r>
        <w:rPr>
          <w:rFonts w:ascii="Garamond" w:hAnsi="Garamond"/>
          <w:sz w:val="22"/>
        </w:rPr>
        <w:t>5</w:t>
      </w:r>
      <w:r w:rsidRPr="00AE4F98">
        <w:rPr>
          <w:rFonts w:ascii="Garamond" w:hAnsi="Garamond"/>
          <w:sz w:val="22"/>
        </w:rPr>
        <w:t xml:space="preserve">.  Kim Gutschow, </w:t>
      </w:r>
      <w:r w:rsidRPr="00AE4F98">
        <w:rPr>
          <w:rFonts w:ascii="Garamond" w:hAnsi="Garamond"/>
          <w:i/>
          <w:sz w:val="22"/>
        </w:rPr>
        <w:t>Being A Buddhist Nun:  The Struggle for Enlightenment in the Himalayas</w:t>
      </w:r>
      <w:r w:rsidR="00D82A71">
        <w:rPr>
          <w:rFonts w:ascii="Garamond" w:hAnsi="Garamond"/>
          <w:sz w:val="22"/>
        </w:rPr>
        <w:t xml:space="preserve">. </w:t>
      </w:r>
      <w:r w:rsidRPr="00AE4F98">
        <w:rPr>
          <w:rFonts w:ascii="Garamond" w:hAnsi="Garamond"/>
          <w:sz w:val="22"/>
        </w:rPr>
        <w:t>Harvard University Press, 2004.</w:t>
      </w:r>
    </w:p>
    <w:p w:rsidR="006A6DFB" w:rsidRPr="00AE4F98" w:rsidRDefault="006A6DFB" w:rsidP="006A6DFB">
      <w:pPr>
        <w:ind w:left="360" w:right="-720" w:hanging="360"/>
        <w:rPr>
          <w:rFonts w:ascii="Garamond" w:hAnsi="Garamond"/>
          <w:sz w:val="22"/>
        </w:rPr>
      </w:pPr>
      <w:r>
        <w:rPr>
          <w:rFonts w:ascii="Garamond" w:hAnsi="Garamond"/>
          <w:sz w:val="22"/>
        </w:rPr>
        <w:t>6</w:t>
      </w:r>
      <w:r w:rsidRPr="00AE4F98">
        <w:rPr>
          <w:rFonts w:ascii="Garamond" w:hAnsi="Garamond"/>
          <w:sz w:val="22"/>
        </w:rPr>
        <w:t xml:space="preserve">. </w:t>
      </w:r>
      <w:r w:rsidRPr="00AC0427">
        <w:rPr>
          <w:rFonts w:ascii="Garamond" w:hAnsi="Garamond"/>
          <w:sz w:val="22"/>
        </w:rPr>
        <w:t xml:space="preserve">Matthew Kuefler, </w:t>
      </w:r>
      <w:r w:rsidRPr="00AC0427">
        <w:rPr>
          <w:rFonts w:ascii="Garamond" w:hAnsi="Garamond"/>
          <w:i/>
          <w:sz w:val="22"/>
        </w:rPr>
        <w:t>The Manly Eunuch:  Masculinity, Gender Ambiguity and Christian Ideology in Late Antiquity</w:t>
      </w:r>
      <w:r w:rsidRPr="00AC0427">
        <w:rPr>
          <w:rFonts w:ascii="Garamond" w:hAnsi="Garamond"/>
          <w:sz w:val="22"/>
        </w:rPr>
        <w:t>. University of Chicago Press, 2001.</w:t>
      </w:r>
    </w:p>
    <w:p w:rsidR="006A6DFB" w:rsidRDefault="00D82A71" w:rsidP="006A6DFB">
      <w:pPr>
        <w:ind w:left="360" w:hanging="360"/>
        <w:rPr>
          <w:rFonts w:ascii="Garamond" w:hAnsi="Garamond"/>
          <w:sz w:val="22"/>
        </w:rPr>
      </w:pPr>
      <w:r>
        <w:rPr>
          <w:rFonts w:ascii="Garamond" w:hAnsi="Garamond"/>
          <w:sz w:val="22"/>
        </w:rPr>
        <w:t>7</w:t>
      </w:r>
      <w:r w:rsidRPr="00AE4F98">
        <w:rPr>
          <w:rFonts w:ascii="Garamond" w:hAnsi="Garamond"/>
          <w:sz w:val="22"/>
        </w:rPr>
        <w:t xml:space="preserve">.  Saba Mahmood, </w:t>
      </w:r>
      <w:r w:rsidRPr="00AE4F98">
        <w:rPr>
          <w:rFonts w:ascii="Garamond" w:hAnsi="Garamond"/>
          <w:i/>
          <w:sz w:val="22"/>
        </w:rPr>
        <w:t>Politics of Piety: The Islamic Revival and the Feminist Subject</w:t>
      </w:r>
      <w:r>
        <w:rPr>
          <w:rFonts w:ascii="Garamond" w:hAnsi="Garamond"/>
          <w:sz w:val="22"/>
        </w:rPr>
        <w:t xml:space="preserve">. </w:t>
      </w:r>
      <w:r w:rsidRPr="00AE4F98">
        <w:rPr>
          <w:rFonts w:ascii="Garamond" w:hAnsi="Garamond"/>
          <w:sz w:val="22"/>
        </w:rPr>
        <w:t xml:space="preserve">Princeton University Press, 2005. </w:t>
      </w:r>
    </w:p>
    <w:p w:rsidR="006A6DFB" w:rsidRPr="006A6DFB" w:rsidRDefault="006A6DFB" w:rsidP="006A6DFB">
      <w:pPr>
        <w:ind w:left="360" w:hanging="360"/>
        <w:rPr>
          <w:rFonts w:ascii="Garamond" w:hAnsi="Garamond"/>
          <w:b/>
          <w:sz w:val="22"/>
        </w:rPr>
      </w:pPr>
      <w:r>
        <w:rPr>
          <w:rFonts w:ascii="Garamond" w:hAnsi="Garamond"/>
          <w:sz w:val="22"/>
        </w:rPr>
        <w:t xml:space="preserve">8. </w:t>
      </w:r>
      <w:r w:rsidRPr="006A6DFB">
        <w:rPr>
          <w:rFonts w:ascii="Garamond" w:hAnsi="Garamond"/>
          <w:sz w:val="22"/>
        </w:rPr>
        <w:t xml:space="preserve">John Powers, </w:t>
      </w:r>
      <w:r w:rsidRPr="006A6DFB">
        <w:rPr>
          <w:rFonts w:ascii="Garamond" w:hAnsi="Garamond"/>
          <w:i/>
          <w:sz w:val="22"/>
        </w:rPr>
        <w:t>A Bull of a Man:  Images of Masculinity, Sex, and the Body in Indian Buddhism</w:t>
      </w:r>
      <w:r w:rsidR="00D82A71">
        <w:rPr>
          <w:rFonts w:ascii="Garamond" w:hAnsi="Garamond"/>
          <w:sz w:val="22"/>
        </w:rPr>
        <w:t xml:space="preserve">. </w:t>
      </w:r>
      <w:r w:rsidRPr="006A6DFB">
        <w:rPr>
          <w:rFonts w:ascii="Garamond" w:hAnsi="Garamond"/>
          <w:sz w:val="22"/>
        </w:rPr>
        <w:t>Harvard, 2009.</w:t>
      </w:r>
    </w:p>
    <w:p w:rsidR="006A6DFB" w:rsidRPr="006A6DFB" w:rsidRDefault="006A6DFB" w:rsidP="006A6DFB">
      <w:pPr>
        <w:ind w:left="360" w:hanging="360"/>
        <w:rPr>
          <w:rFonts w:ascii="Garamond" w:hAnsi="Garamond"/>
          <w:b/>
          <w:sz w:val="22"/>
        </w:rPr>
      </w:pPr>
      <w:r>
        <w:rPr>
          <w:rFonts w:ascii="Garamond" w:hAnsi="Garamond"/>
          <w:sz w:val="22"/>
        </w:rPr>
        <w:t xml:space="preserve">9. </w:t>
      </w:r>
      <w:r w:rsidRPr="006A6DFB">
        <w:rPr>
          <w:rFonts w:ascii="Garamond" w:hAnsi="Garamond"/>
          <w:sz w:val="22"/>
        </w:rPr>
        <w:t xml:space="preserve">Clifford Putney, </w:t>
      </w:r>
      <w:r w:rsidRPr="006A6DFB">
        <w:rPr>
          <w:rFonts w:ascii="Garamond" w:hAnsi="Garamond"/>
          <w:i/>
          <w:sz w:val="22"/>
        </w:rPr>
        <w:t>Muscular Christianity: Manhood and Sports in Protestant America, 1880-1920</w:t>
      </w:r>
      <w:r w:rsidRPr="006A6DFB">
        <w:rPr>
          <w:rFonts w:ascii="Garamond" w:hAnsi="Garamond"/>
          <w:sz w:val="22"/>
        </w:rPr>
        <w:t>.</w:t>
      </w:r>
      <w:r w:rsidRPr="006A6DFB">
        <w:rPr>
          <w:rFonts w:ascii="Garamond" w:hAnsi="Garamond"/>
          <w:b/>
          <w:sz w:val="22"/>
        </w:rPr>
        <w:t xml:space="preserve"> </w:t>
      </w:r>
      <w:r w:rsidRPr="006A6DFB">
        <w:rPr>
          <w:rFonts w:ascii="Garamond" w:hAnsi="Garamond"/>
          <w:sz w:val="22"/>
        </w:rPr>
        <w:t>Harvard University Press, 2001.</w:t>
      </w:r>
    </w:p>
    <w:p w:rsidR="006A6DFB" w:rsidRDefault="00D82A71" w:rsidP="006A6DFB">
      <w:pPr>
        <w:ind w:left="360" w:right="-720" w:hanging="360"/>
        <w:rPr>
          <w:rFonts w:ascii="Garamond" w:hAnsi="Garamond"/>
          <w:sz w:val="22"/>
        </w:rPr>
      </w:pPr>
      <w:r>
        <w:rPr>
          <w:rFonts w:ascii="Garamond" w:hAnsi="Garamond"/>
          <w:sz w:val="22"/>
        </w:rPr>
        <w:t>10</w:t>
      </w:r>
      <w:r w:rsidRPr="00AE4F98">
        <w:rPr>
          <w:rFonts w:ascii="Garamond" w:hAnsi="Garamond"/>
          <w:sz w:val="22"/>
        </w:rPr>
        <w:t xml:space="preserve">.  Susan Sered, </w:t>
      </w:r>
      <w:r w:rsidRPr="00AE4F98">
        <w:rPr>
          <w:rFonts w:ascii="Garamond" w:hAnsi="Garamond"/>
          <w:i/>
          <w:sz w:val="22"/>
        </w:rPr>
        <w:t>Women of the Sacred Groves:  Divine Priestesses of Okinawa</w:t>
      </w:r>
      <w:r>
        <w:rPr>
          <w:rFonts w:ascii="Garamond" w:hAnsi="Garamond"/>
          <w:sz w:val="22"/>
        </w:rPr>
        <w:t xml:space="preserve">. </w:t>
      </w:r>
      <w:r w:rsidRPr="00AE4F98">
        <w:rPr>
          <w:rFonts w:ascii="Garamond" w:hAnsi="Garamond"/>
          <w:sz w:val="22"/>
        </w:rPr>
        <w:t>Oxford University Press, 1999.</w:t>
      </w:r>
    </w:p>
    <w:p w:rsidR="006A6DFB" w:rsidRPr="00E155B0" w:rsidRDefault="006A6DFB" w:rsidP="006A6DFB">
      <w:pPr>
        <w:ind w:left="360" w:right="-720" w:hanging="360"/>
        <w:rPr>
          <w:rFonts w:ascii="Garamond" w:hAnsi="Garamond"/>
          <w:sz w:val="22"/>
        </w:rPr>
      </w:pPr>
      <w:r>
        <w:rPr>
          <w:rFonts w:ascii="Garamond" w:hAnsi="Garamond"/>
          <w:sz w:val="22"/>
        </w:rPr>
        <w:t xml:space="preserve">11. Nurit Stadler, </w:t>
      </w:r>
      <w:r w:rsidRPr="00D82A71">
        <w:rPr>
          <w:rFonts w:ascii="Garamond" w:hAnsi="Garamond"/>
          <w:i/>
          <w:sz w:val="22"/>
        </w:rPr>
        <w:t>Yeshiva Fundamentalism:  Piety, Gender and Resistance in the Ultra-Orthodox World.</w:t>
      </w:r>
      <w:r>
        <w:rPr>
          <w:rFonts w:ascii="Garamond" w:hAnsi="Garamond"/>
          <w:sz w:val="22"/>
        </w:rPr>
        <w:t xml:space="preserve">  New York University Press, 2009.</w:t>
      </w:r>
    </w:p>
    <w:p w:rsidR="006A6DFB" w:rsidRPr="00AE4F98" w:rsidRDefault="006A6DFB">
      <w:pPr>
        <w:ind w:right="-720"/>
        <w:rPr>
          <w:rFonts w:ascii="Garamond" w:hAnsi="Garamond"/>
          <w:sz w:val="22"/>
        </w:rPr>
      </w:pPr>
    </w:p>
    <w:p w:rsidR="006A6DFB" w:rsidRPr="00AE4F98" w:rsidRDefault="006A6DFB">
      <w:pPr>
        <w:ind w:right="-720"/>
        <w:jc w:val="center"/>
        <w:rPr>
          <w:rFonts w:ascii="Papyrus" w:hAnsi="Papyrus"/>
          <w:b/>
        </w:rPr>
      </w:pPr>
      <w:r>
        <w:rPr>
          <w:b/>
          <w:sz w:val="22"/>
        </w:rPr>
        <w:br w:type="page"/>
      </w:r>
      <w:r w:rsidRPr="00AE4F98">
        <w:rPr>
          <w:rFonts w:ascii="Papyrus" w:hAnsi="Papyrus"/>
          <w:b/>
        </w:rPr>
        <w:t>Syllabus</w:t>
      </w:r>
    </w:p>
    <w:p w:rsidR="006A6DFB" w:rsidRDefault="006A6DFB">
      <w:pPr>
        <w:ind w:right="-720"/>
        <w:jc w:val="center"/>
        <w:rPr>
          <w:b/>
          <w:sz w:val="22"/>
        </w:rPr>
      </w:pPr>
    </w:p>
    <w:p w:rsidR="00F07743" w:rsidRDefault="006A6DFB">
      <w:pPr>
        <w:ind w:right="-720"/>
        <w:rPr>
          <w:rFonts w:ascii="Garamond" w:hAnsi="Garamond"/>
          <w:b/>
          <w:sz w:val="22"/>
        </w:rPr>
      </w:pPr>
      <w:r w:rsidRPr="00AE4F98">
        <w:rPr>
          <w:rFonts w:ascii="Garamond" w:hAnsi="Garamond"/>
          <w:b/>
          <w:sz w:val="22"/>
        </w:rPr>
        <w:t>An asterisk (*) denote</w:t>
      </w:r>
      <w:r>
        <w:rPr>
          <w:rFonts w:ascii="Garamond" w:hAnsi="Garamond"/>
          <w:b/>
          <w:sz w:val="22"/>
        </w:rPr>
        <w:t>s a reading on OCRA: (**) denotes a reading only on the class website.</w:t>
      </w:r>
    </w:p>
    <w:p w:rsidR="006A6DFB" w:rsidRPr="00AE4F98" w:rsidRDefault="00F07743">
      <w:pPr>
        <w:ind w:right="-720"/>
        <w:rPr>
          <w:rFonts w:ascii="Garamond" w:hAnsi="Garamond"/>
          <w:b/>
          <w:sz w:val="22"/>
        </w:rPr>
      </w:pPr>
      <w:r>
        <w:rPr>
          <w:rFonts w:ascii="Garamond" w:hAnsi="Garamond"/>
          <w:b/>
          <w:sz w:val="22"/>
        </w:rPr>
        <w:t>Note also that in most cases, we will read substantial portions of the assigned books, but rarely all!</w:t>
      </w:r>
    </w:p>
    <w:p w:rsidR="006A6DFB" w:rsidRPr="00DB58B3" w:rsidRDefault="006A6DFB">
      <w:pPr>
        <w:ind w:right="-720"/>
        <w:rPr>
          <w:rFonts w:ascii="Papyrus" w:hAnsi="Papyrus"/>
          <w:b/>
          <w:sz w:val="22"/>
        </w:rPr>
      </w:pPr>
    </w:p>
    <w:p w:rsidR="006A6DFB" w:rsidRDefault="006A6DFB">
      <w:pPr>
        <w:ind w:right="-720"/>
        <w:rPr>
          <w:b/>
          <w:sz w:val="22"/>
        </w:rPr>
      </w:pPr>
      <w:r w:rsidRPr="00DB58B3">
        <w:rPr>
          <w:rFonts w:ascii="Papyrus" w:hAnsi="Papyrus"/>
          <w:b/>
          <w:sz w:val="22"/>
        </w:rPr>
        <w:t xml:space="preserve">Th </w:t>
      </w:r>
      <w:r w:rsidR="00DD75A2">
        <w:rPr>
          <w:rFonts w:ascii="Papyrus" w:hAnsi="Papyrus"/>
          <w:b/>
          <w:sz w:val="22"/>
        </w:rPr>
        <w:t>Jan 23</w:t>
      </w:r>
      <w:r w:rsidRPr="00DB58B3">
        <w:rPr>
          <w:rFonts w:ascii="Papyrus" w:hAnsi="Papyrus"/>
          <w:b/>
          <w:sz w:val="22"/>
        </w:rPr>
        <w:t xml:space="preserve">:  </w:t>
      </w:r>
      <w:r w:rsidR="00E631EE">
        <w:rPr>
          <w:rFonts w:ascii="Papyrus" w:hAnsi="Papyrus"/>
          <w:b/>
          <w:sz w:val="22"/>
        </w:rPr>
        <w:t xml:space="preserve">welcome, </w:t>
      </w:r>
      <w:r w:rsidRPr="00DB58B3">
        <w:rPr>
          <w:rFonts w:ascii="Papyrus" w:hAnsi="Papyrus"/>
          <w:b/>
          <w:sz w:val="22"/>
        </w:rPr>
        <w:t>introduction</w:t>
      </w:r>
      <w:r>
        <w:rPr>
          <w:rFonts w:ascii="Papyrus" w:hAnsi="Papyrus"/>
          <w:b/>
          <w:sz w:val="22"/>
        </w:rPr>
        <w:t xml:space="preserve">, overview, </w:t>
      </w:r>
    </w:p>
    <w:p w:rsidR="006A6DFB" w:rsidRDefault="006A6DFB">
      <w:pPr>
        <w:ind w:right="-720"/>
        <w:rPr>
          <w:sz w:val="22"/>
        </w:rPr>
      </w:pPr>
      <w:r w:rsidRPr="00DB58B3">
        <w:rPr>
          <w:rFonts w:ascii="Papyrus" w:hAnsi="Papyrus"/>
          <w:b/>
          <w:sz w:val="22"/>
        </w:rPr>
        <w:t xml:space="preserve">T </w:t>
      </w:r>
      <w:r w:rsidR="00DD75A2">
        <w:rPr>
          <w:rFonts w:ascii="Papyrus" w:hAnsi="Papyrus"/>
          <w:b/>
          <w:sz w:val="22"/>
        </w:rPr>
        <w:t>Jan 28</w:t>
      </w:r>
      <w:r>
        <w:rPr>
          <w:rFonts w:ascii="Papyrus" w:hAnsi="Papyrus"/>
          <w:b/>
          <w:sz w:val="22"/>
        </w:rPr>
        <w:t>: definitions: religion, gender</w:t>
      </w:r>
    </w:p>
    <w:p w:rsidR="006A6DFB" w:rsidRPr="006A6DFB" w:rsidRDefault="006A6DFB" w:rsidP="006A6DFB">
      <w:pPr>
        <w:ind w:left="1080" w:right="-720" w:hanging="360"/>
        <w:rPr>
          <w:rFonts w:ascii="Garamond" w:hAnsi="Garamond"/>
          <w:sz w:val="22"/>
        </w:rPr>
      </w:pPr>
      <w:r>
        <w:rPr>
          <w:rFonts w:ascii="Garamond" w:hAnsi="Garamond"/>
          <w:sz w:val="22"/>
        </w:rPr>
        <w:t xml:space="preserve">*Susan </w:t>
      </w:r>
      <w:r w:rsidRPr="00AE4F98">
        <w:rPr>
          <w:rFonts w:ascii="Garamond" w:hAnsi="Garamond"/>
          <w:sz w:val="22"/>
        </w:rPr>
        <w:t>Sered,</w:t>
      </w:r>
      <w:r w:rsidRPr="00E155B0">
        <w:rPr>
          <w:rFonts w:ascii="Garamond" w:hAnsi="Garamond"/>
          <w:sz w:val="22"/>
        </w:rPr>
        <w:t xml:space="preserve"> </w:t>
      </w:r>
      <w:r w:rsidRPr="00AE4F98">
        <w:rPr>
          <w:rFonts w:ascii="Garamond" w:hAnsi="Garamond"/>
          <w:i/>
          <w:sz w:val="22"/>
        </w:rPr>
        <w:t>Priestess</w:t>
      </w:r>
      <w:r w:rsidRPr="00E155B0">
        <w:rPr>
          <w:rFonts w:ascii="Garamond" w:hAnsi="Garamond"/>
          <w:sz w:val="22"/>
        </w:rPr>
        <w:t xml:space="preserve">, </w:t>
      </w:r>
      <w:r w:rsidRPr="00E155B0">
        <w:rPr>
          <w:rFonts w:ascii="Garamond" w:hAnsi="Garamond"/>
          <w:i/>
          <w:sz w:val="22"/>
        </w:rPr>
        <w:t>Mother, Sacred Sister:</w:t>
      </w:r>
      <w:r>
        <w:rPr>
          <w:rFonts w:ascii="Garamond" w:hAnsi="Garamond"/>
          <w:i/>
          <w:sz w:val="22"/>
        </w:rPr>
        <w:t xml:space="preserve"> Religions Dominated By Women.  </w:t>
      </w:r>
      <w:r>
        <w:rPr>
          <w:rFonts w:ascii="Garamond" w:hAnsi="Garamond"/>
          <w:sz w:val="22"/>
        </w:rPr>
        <w:t>Oxford University Press, 1994,</w:t>
      </w:r>
      <w:r w:rsidRPr="00E155B0">
        <w:rPr>
          <w:rFonts w:ascii="Garamond" w:hAnsi="Garamond"/>
          <w:i/>
          <w:sz w:val="22"/>
        </w:rPr>
        <w:t xml:space="preserve"> </w:t>
      </w:r>
      <w:r w:rsidRPr="00E155B0">
        <w:rPr>
          <w:rFonts w:ascii="Garamond" w:hAnsi="Garamond"/>
          <w:sz w:val="22"/>
        </w:rPr>
        <w:t xml:space="preserve">pp. </w:t>
      </w:r>
      <w:r w:rsidRPr="00AE4F98">
        <w:rPr>
          <w:rFonts w:ascii="Garamond" w:hAnsi="Garamond"/>
          <w:sz w:val="22"/>
        </w:rPr>
        <w:t>3-</w:t>
      </w:r>
      <w:r w:rsidRPr="00E155B0">
        <w:rPr>
          <w:rFonts w:ascii="Garamond" w:hAnsi="Garamond"/>
          <w:sz w:val="22"/>
        </w:rPr>
        <w:t>9</w:t>
      </w:r>
      <w:r w:rsidRPr="00AE4F98">
        <w:rPr>
          <w:rFonts w:ascii="Garamond" w:hAnsi="Garamond"/>
          <w:sz w:val="22"/>
        </w:rPr>
        <w:t>, 195-213</w:t>
      </w:r>
      <w:r w:rsidRPr="00E155B0">
        <w:rPr>
          <w:rFonts w:ascii="Garamond" w:hAnsi="Garamond"/>
          <w:sz w:val="22"/>
        </w:rPr>
        <w:t xml:space="preserve"> (on "gender ideology").</w:t>
      </w:r>
    </w:p>
    <w:p w:rsidR="006A6DFB" w:rsidRPr="00AE4F98" w:rsidRDefault="006A6DFB" w:rsidP="006A6DFB">
      <w:pPr>
        <w:ind w:left="1080" w:right="-720" w:hanging="360"/>
        <w:rPr>
          <w:rFonts w:ascii="Garamond" w:hAnsi="Garamond"/>
          <w:sz w:val="22"/>
        </w:rPr>
      </w:pPr>
      <w:r w:rsidRPr="00AE4F98">
        <w:rPr>
          <w:rFonts w:ascii="Garamond" w:hAnsi="Garamond"/>
          <w:sz w:val="22"/>
        </w:rPr>
        <w:t xml:space="preserve">*Russell T. McCutcheon, "General Introduction," and "Introduction," to Russell T. McCutcheon, ed., </w:t>
      </w:r>
      <w:r w:rsidRPr="00AE4F98">
        <w:rPr>
          <w:rFonts w:ascii="Garamond" w:hAnsi="Garamond"/>
          <w:i/>
          <w:sz w:val="22"/>
        </w:rPr>
        <w:t>The Insider/outsider Problem in the Study of Religion:  A Reader,</w:t>
      </w:r>
      <w:r w:rsidRPr="00AE4F98">
        <w:rPr>
          <w:rFonts w:ascii="Garamond" w:hAnsi="Garamond"/>
          <w:sz w:val="22"/>
        </w:rPr>
        <w:t xml:space="preserve"> New York: Cassell, 1999, 1-14; 15-22.</w:t>
      </w:r>
    </w:p>
    <w:p w:rsidR="006A6DFB" w:rsidRDefault="006A6DFB" w:rsidP="006A6DFB">
      <w:pPr>
        <w:ind w:left="1080" w:right="-720" w:hanging="360"/>
        <w:rPr>
          <w:rFonts w:ascii="Garamond" w:hAnsi="Garamond"/>
          <w:sz w:val="22"/>
        </w:rPr>
      </w:pPr>
      <w:r w:rsidRPr="00AE4F98">
        <w:rPr>
          <w:rFonts w:ascii="Garamond" w:hAnsi="Garamond"/>
          <w:sz w:val="22"/>
        </w:rPr>
        <w:t>*J.</w:t>
      </w:r>
      <w:r>
        <w:rPr>
          <w:rFonts w:ascii="Garamond" w:hAnsi="Garamond"/>
          <w:sz w:val="22"/>
        </w:rPr>
        <w:t xml:space="preserve"> </w:t>
      </w:r>
      <w:r w:rsidRPr="00AE4F98">
        <w:rPr>
          <w:rFonts w:ascii="Garamond" w:hAnsi="Garamond"/>
          <w:sz w:val="22"/>
        </w:rPr>
        <w:t xml:space="preserve">Z. Smith, "Religion, Religions, Religious," in Mark Taylor, ed., </w:t>
      </w:r>
      <w:r w:rsidRPr="00AE4F98">
        <w:rPr>
          <w:rFonts w:ascii="Garamond" w:hAnsi="Garamond"/>
          <w:i/>
          <w:sz w:val="22"/>
        </w:rPr>
        <w:t>Critical Terms for Religious Studies</w:t>
      </w:r>
      <w:r w:rsidRPr="00AE4F98">
        <w:rPr>
          <w:rFonts w:ascii="Garamond" w:hAnsi="Garamond"/>
          <w:sz w:val="22"/>
        </w:rPr>
        <w:t>, Chicago:  University of Chicago Press, 1998, 269-84.</w:t>
      </w:r>
    </w:p>
    <w:p w:rsidR="006A6DFB" w:rsidRPr="00AE4F98" w:rsidRDefault="006A6DFB" w:rsidP="006A6DFB">
      <w:pPr>
        <w:ind w:left="1080" w:right="-720" w:hanging="360"/>
        <w:rPr>
          <w:rFonts w:ascii="Garamond" w:hAnsi="Garamond"/>
          <w:sz w:val="22"/>
        </w:rPr>
      </w:pPr>
      <w:r w:rsidRPr="00AE4F98">
        <w:rPr>
          <w:rFonts w:ascii="Garamond" w:hAnsi="Garamond"/>
          <w:sz w:val="22"/>
        </w:rPr>
        <w:t xml:space="preserve">*Donald S. Lopez, "Belief," in Taylor, </w:t>
      </w:r>
      <w:r w:rsidRPr="00AE4F98">
        <w:rPr>
          <w:rFonts w:ascii="Garamond" w:hAnsi="Garamond"/>
          <w:i/>
          <w:sz w:val="22"/>
        </w:rPr>
        <w:t xml:space="preserve">Critical Terms, </w:t>
      </w:r>
      <w:r w:rsidRPr="00AE4F98">
        <w:rPr>
          <w:rFonts w:ascii="Garamond" w:hAnsi="Garamond"/>
          <w:sz w:val="22"/>
        </w:rPr>
        <w:t>21-35.</w:t>
      </w:r>
    </w:p>
    <w:p w:rsidR="006A6DFB" w:rsidRPr="00AE4F98" w:rsidRDefault="006A6DFB" w:rsidP="006A6DFB">
      <w:pPr>
        <w:ind w:right="-720"/>
        <w:rPr>
          <w:rFonts w:ascii="Garamond" w:hAnsi="Garamond"/>
          <w:b/>
          <w:sz w:val="22"/>
        </w:rPr>
      </w:pPr>
    </w:p>
    <w:p w:rsidR="006A6DFB" w:rsidRPr="00AE4F98" w:rsidRDefault="006A6DFB" w:rsidP="006A6DFB">
      <w:pPr>
        <w:ind w:left="1080" w:right="-720" w:hanging="360"/>
        <w:rPr>
          <w:rFonts w:ascii="Garamond" w:hAnsi="Garamond"/>
          <w:sz w:val="22"/>
        </w:rPr>
      </w:pPr>
      <w:r w:rsidRPr="00AE4F98">
        <w:rPr>
          <w:rFonts w:ascii="Garamond" w:hAnsi="Garamond"/>
          <w:sz w:val="22"/>
        </w:rPr>
        <w:t>Highly Recommended:</w:t>
      </w:r>
    </w:p>
    <w:p w:rsidR="006A6DFB" w:rsidRPr="00AE4F98" w:rsidRDefault="006A6DFB" w:rsidP="006A6DFB">
      <w:pPr>
        <w:ind w:left="1080" w:right="-720" w:hanging="360"/>
        <w:rPr>
          <w:rFonts w:ascii="Garamond" w:hAnsi="Garamond"/>
          <w:sz w:val="22"/>
        </w:rPr>
      </w:pPr>
      <w:r w:rsidRPr="00AE4F98">
        <w:rPr>
          <w:rFonts w:ascii="Garamond" w:hAnsi="Garamond"/>
          <w:sz w:val="22"/>
        </w:rPr>
        <w:t xml:space="preserve">*Tomoko Masuzawa, "Culture," in Taylor, </w:t>
      </w:r>
      <w:r w:rsidRPr="00AE4F98">
        <w:rPr>
          <w:rFonts w:ascii="Garamond" w:hAnsi="Garamond"/>
          <w:i/>
          <w:sz w:val="22"/>
        </w:rPr>
        <w:t>Critical Terms</w:t>
      </w:r>
      <w:r w:rsidRPr="00AE4F98">
        <w:rPr>
          <w:rFonts w:ascii="Garamond" w:hAnsi="Garamond"/>
          <w:sz w:val="22"/>
        </w:rPr>
        <w:t>, 70-93.</w:t>
      </w:r>
    </w:p>
    <w:p w:rsidR="006A6DFB" w:rsidRDefault="006A6DFB" w:rsidP="006A6DFB">
      <w:pPr>
        <w:ind w:left="1080" w:right="-720" w:hanging="360"/>
        <w:rPr>
          <w:rFonts w:ascii="Garamond" w:hAnsi="Garamond"/>
          <w:sz w:val="22"/>
        </w:rPr>
      </w:pPr>
      <w:r w:rsidRPr="00AE4F98">
        <w:rPr>
          <w:rFonts w:ascii="Garamond" w:hAnsi="Garamond"/>
          <w:sz w:val="22"/>
        </w:rPr>
        <w:t xml:space="preserve">*Robert H. Sharf, "Experience," in Taylor, </w:t>
      </w:r>
      <w:r w:rsidRPr="00AE4F98">
        <w:rPr>
          <w:rFonts w:ascii="Garamond" w:hAnsi="Garamond"/>
          <w:i/>
          <w:sz w:val="22"/>
        </w:rPr>
        <w:t>Critical Terms</w:t>
      </w:r>
      <w:r w:rsidRPr="00AE4F98">
        <w:rPr>
          <w:rFonts w:ascii="Garamond" w:hAnsi="Garamond"/>
          <w:sz w:val="22"/>
        </w:rPr>
        <w:t>, 94-116.</w:t>
      </w:r>
    </w:p>
    <w:p w:rsidR="006A6DFB" w:rsidRDefault="00D82A71" w:rsidP="006A6DFB">
      <w:pPr>
        <w:ind w:left="1080" w:right="-720" w:hanging="360"/>
        <w:rPr>
          <w:rFonts w:ascii="Garamond" w:hAnsi="Garamond"/>
          <w:b/>
          <w:sz w:val="22"/>
        </w:rPr>
      </w:pPr>
      <w:r w:rsidRPr="00AE4F98">
        <w:rPr>
          <w:rFonts w:ascii="Garamond" w:hAnsi="Garamond"/>
          <w:sz w:val="22"/>
        </w:rPr>
        <w:t>*June O'Connor,</w:t>
      </w:r>
      <w:r w:rsidRPr="00AE4F98">
        <w:rPr>
          <w:rFonts w:ascii="Garamond" w:hAnsi="Garamond"/>
          <w:b/>
          <w:sz w:val="22"/>
        </w:rPr>
        <w:t xml:space="preserve"> </w:t>
      </w:r>
      <w:r w:rsidRPr="00AE4F98">
        <w:rPr>
          <w:rFonts w:ascii="Garamond" w:hAnsi="Garamond"/>
          <w:sz w:val="22"/>
        </w:rPr>
        <w:t xml:space="preserve">"The Epistemological Significance of Feminist Research in Religion," from Ursula King, ed., </w:t>
      </w:r>
      <w:r w:rsidRPr="00AE4F98">
        <w:rPr>
          <w:rFonts w:ascii="Garamond" w:hAnsi="Garamond"/>
          <w:i/>
          <w:sz w:val="22"/>
        </w:rPr>
        <w:t>Religion and Gender</w:t>
      </w:r>
      <w:r>
        <w:rPr>
          <w:rFonts w:ascii="Garamond" w:hAnsi="Garamond"/>
          <w:i/>
          <w:sz w:val="22"/>
        </w:rPr>
        <w:t xml:space="preserve"> </w:t>
      </w:r>
      <w:r w:rsidRPr="00AE4F98">
        <w:rPr>
          <w:rFonts w:ascii="Garamond" w:hAnsi="Garamond"/>
          <w:sz w:val="22"/>
        </w:rPr>
        <w:t>Routledge, 1995, 45-64</w:t>
      </w:r>
      <w:r w:rsidRPr="00AE4F98">
        <w:rPr>
          <w:rFonts w:ascii="Garamond" w:hAnsi="Garamond"/>
          <w:b/>
          <w:sz w:val="22"/>
        </w:rPr>
        <w:t>.</w:t>
      </w:r>
    </w:p>
    <w:p w:rsidR="006A6DFB" w:rsidRPr="006A6DFB" w:rsidRDefault="006A6DFB" w:rsidP="006A6DFB">
      <w:pPr>
        <w:ind w:left="1080" w:right="-720" w:hanging="360"/>
        <w:rPr>
          <w:rFonts w:ascii="Garamond" w:hAnsi="Garamond"/>
          <w:b/>
          <w:sz w:val="22"/>
        </w:rPr>
      </w:pPr>
    </w:p>
    <w:p w:rsidR="006A6DFB" w:rsidRDefault="006A6DFB">
      <w:pPr>
        <w:ind w:right="-720"/>
        <w:rPr>
          <w:sz w:val="22"/>
        </w:rPr>
      </w:pPr>
      <w:r w:rsidRPr="00DB58B3">
        <w:rPr>
          <w:rFonts w:ascii="Papyrus" w:hAnsi="Papyrus"/>
          <w:b/>
          <w:sz w:val="22"/>
        </w:rPr>
        <w:t xml:space="preserve">Th </w:t>
      </w:r>
      <w:r w:rsidR="00DD75A2">
        <w:rPr>
          <w:rFonts w:ascii="Papyrus" w:hAnsi="Papyrus"/>
          <w:b/>
          <w:sz w:val="22"/>
        </w:rPr>
        <w:t>Jan 30</w:t>
      </w:r>
      <w:r w:rsidRPr="00DB58B3">
        <w:rPr>
          <w:rFonts w:ascii="Papyrus" w:hAnsi="Papyrus"/>
          <w:b/>
          <w:sz w:val="22"/>
        </w:rPr>
        <w:t>: two brief case studies</w:t>
      </w:r>
    </w:p>
    <w:p w:rsidR="006A6DFB" w:rsidRPr="00AE4F98" w:rsidRDefault="006A6DFB" w:rsidP="006A6DFB">
      <w:pPr>
        <w:ind w:left="720" w:right="-720"/>
        <w:rPr>
          <w:rFonts w:ascii="Garamond" w:hAnsi="Garamond"/>
          <w:sz w:val="22"/>
        </w:rPr>
      </w:pPr>
      <w:r>
        <w:rPr>
          <w:rFonts w:ascii="Garamond" w:hAnsi="Garamond"/>
          <w:sz w:val="22"/>
        </w:rPr>
        <w:t>*</w:t>
      </w:r>
      <w:r w:rsidRPr="00AE4F98">
        <w:rPr>
          <w:rFonts w:ascii="Garamond" w:hAnsi="Garamond"/>
          <w:sz w:val="22"/>
        </w:rPr>
        <w:t xml:space="preserve">Wallace Best, "'The Spirit of the Holy Ghost is a Male Spirit': African American Preaching Women and the Paradoxes of Gender," in </w:t>
      </w:r>
      <w:r w:rsidR="00F07743" w:rsidRPr="00AE4F98">
        <w:rPr>
          <w:rFonts w:ascii="Garamond" w:hAnsi="Garamond"/>
          <w:sz w:val="22"/>
        </w:rPr>
        <w:t xml:space="preserve">R. Marie Griffith and Barbara Savage, eds., </w:t>
      </w:r>
      <w:r w:rsidR="00F07743" w:rsidRPr="00AE4F98">
        <w:rPr>
          <w:rFonts w:ascii="Garamond" w:hAnsi="Garamond"/>
          <w:i/>
          <w:sz w:val="22"/>
        </w:rPr>
        <w:t>Women and Religion in the African Diaspora: Knowledge, Power and Performance</w:t>
      </w:r>
      <w:r w:rsidR="00F07743" w:rsidRPr="00AE4F98">
        <w:rPr>
          <w:rFonts w:ascii="Garamond" w:hAnsi="Garamond"/>
          <w:sz w:val="22"/>
        </w:rPr>
        <w:t>, The Johns Hopkins University Press, 2006</w:t>
      </w:r>
      <w:r w:rsidR="00F07743">
        <w:rPr>
          <w:rFonts w:ascii="Garamond" w:hAnsi="Garamond"/>
          <w:sz w:val="22"/>
        </w:rPr>
        <w:t>,</w:t>
      </w:r>
      <w:r w:rsidRPr="00AE4F98">
        <w:rPr>
          <w:rFonts w:ascii="Garamond" w:hAnsi="Garamond"/>
          <w:sz w:val="22"/>
        </w:rPr>
        <w:t xml:space="preserve"> 101-27.</w:t>
      </w:r>
    </w:p>
    <w:p w:rsidR="006A6DFB" w:rsidRPr="00AE4F98" w:rsidRDefault="006A6DFB" w:rsidP="006A6DFB">
      <w:pPr>
        <w:ind w:left="720" w:right="-720"/>
        <w:rPr>
          <w:rFonts w:ascii="Garamond" w:hAnsi="Garamond"/>
          <w:sz w:val="22"/>
        </w:rPr>
      </w:pPr>
    </w:p>
    <w:p w:rsidR="006A6DFB" w:rsidRPr="00AE4F98" w:rsidRDefault="006A6DFB" w:rsidP="006A6DFB">
      <w:pPr>
        <w:ind w:left="720" w:right="-720"/>
        <w:rPr>
          <w:rFonts w:ascii="Garamond" w:hAnsi="Garamond"/>
        </w:rPr>
      </w:pPr>
      <w:r w:rsidRPr="00AE4F98">
        <w:rPr>
          <w:rFonts w:ascii="Garamond" w:hAnsi="Garamond"/>
          <w:sz w:val="22"/>
        </w:rPr>
        <w:t xml:space="preserve">"Old Custom Fades in Albania:  Woman as Man of the Family," </w:t>
      </w:r>
      <w:r w:rsidRPr="00AE4F98">
        <w:rPr>
          <w:rFonts w:ascii="Garamond" w:hAnsi="Garamond"/>
          <w:i/>
          <w:sz w:val="22"/>
        </w:rPr>
        <w:t>NY Times</w:t>
      </w:r>
      <w:r w:rsidRPr="00AE4F98">
        <w:rPr>
          <w:rFonts w:ascii="Garamond" w:hAnsi="Garamond"/>
          <w:sz w:val="22"/>
        </w:rPr>
        <w:t>, June 25, 2008.</w:t>
      </w:r>
      <w:r>
        <w:rPr>
          <w:rFonts w:ascii="Garamond" w:hAnsi="Garamond"/>
          <w:sz w:val="22"/>
        </w:rPr>
        <w:t xml:space="preserve"> Handout</w:t>
      </w:r>
      <w:r w:rsidR="00E631EE">
        <w:rPr>
          <w:rFonts w:ascii="Garamond" w:hAnsi="Garamond"/>
          <w:sz w:val="22"/>
        </w:rPr>
        <w:t xml:space="preserve">; also available on the </w:t>
      </w:r>
      <w:r w:rsidR="00E631EE" w:rsidRPr="00E631EE">
        <w:rPr>
          <w:rFonts w:ascii="Garamond" w:hAnsi="Garamond"/>
          <w:i/>
          <w:sz w:val="22"/>
        </w:rPr>
        <w:t>New York Times</w:t>
      </w:r>
      <w:r w:rsidR="00E631EE">
        <w:rPr>
          <w:rFonts w:ascii="Garamond" w:hAnsi="Garamond"/>
          <w:sz w:val="22"/>
        </w:rPr>
        <w:t xml:space="preserve"> archive.</w:t>
      </w:r>
    </w:p>
    <w:p w:rsidR="006A6DFB" w:rsidRDefault="006A6DFB">
      <w:pPr>
        <w:ind w:right="-720"/>
        <w:rPr>
          <w:b/>
          <w:sz w:val="22"/>
        </w:rPr>
      </w:pPr>
    </w:p>
    <w:p w:rsidR="006A6DFB" w:rsidRPr="00D82A71" w:rsidRDefault="006A6DFB">
      <w:pPr>
        <w:ind w:right="-720"/>
        <w:rPr>
          <w:b/>
          <w:sz w:val="22"/>
        </w:rPr>
      </w:pPr>
      <w:r w:rsidRPr="00DB58B3">
        <w:rPr>
          <w:rFonts w:ascii="Papyrus" w:hAnsi="Papyrus"/>
          <w:b/>
          <w:sz w:val="22"/>
        </w:rPr>
        <w:t xml:space="preserve">T </w:t>
      </w:r>
      <w:r w:rsidR="00F07743">
        <w:rPr>
          <w:rFonts w:ascii="Papyrus" w:hAnsi="Papyrus"/>
          <w:b/>
          <w:sz w:val="22"/>
        </w:rPr>
        <w:t xml:space="preserve">Feb </w:t>
      </w:r>
      <w:r w:rsidR="00DD75A2">
        <w:rPr>
          <w:rFonts w:ascii="Papyrus" w:hAnsi="Papyrus"/>
          <w:b/>
          <w:sz w:val="22"/>
        </w:rPr>
        <w:t>4</w:t>
      </w:r>
      <w:r w:rsidR="00F07743">
        <w:rPr>
          <w:rFonts w:ascii="Papyrus" w:hAnsi="Papyrus"/>
          <w:b/>
          <w:sz w:val="22"/>
        </w:rPr>
        <w:t>;</w:t>
      </w:r>
      <w:r w:rsidRPr="00DB58B3">
        <w:rPr>
          <w:rFonts w:ascii="Papyrus" w:hAnsi="Papyrus"/>
          <w:b/>
          <w:sz w:val="22"/>
        </w:rPr>
        <w:t xml:space="preserve"> Th </w:t>
      </w:r>
      <w:r w:rsidR="00DD75A2">
        <w:rPr>
          <w:rFonts w:ascii="Papyrus" w:hAnsi="Papyrus"/>
          <w:b/>
          <w:sz w:val="22"/>
        </w:rPr>
        <w:t>Feb 6</w:t>
      </w:r>
      <w:r w:rsidR="00F07743">
        <w:rPr>
          <w:rFonts w:ascii="Papyrus" w:hAnsi="Papyrus"/>
          <w:b/>
          <w:sz w:val="22"/>
        </w:rPr>
        <w:t>:</w:t>
      </w:r>
      <w:r w:rsidRPr="00DB58B3">
        <w:rPr>
          <w:rFonts w:ascii="Papyrus" w:hAnsi="Papyrus"/>
          <w:b/>
          <w:sz w:val="22"/>
        </w:rPr>
        <w:t xml:space="preserve"> </w:t>
      </w:r>
      <w:r w:rsidR="00F07743">
        <w:rPr>
          <w:rFonts w:ascii="Papyrus" w:hAnsi="Papyrus"/>
          <w:b/>
          <w:sz w:val="22"/>
        </w:rPr>
        <w:t>S</w:t>
      </w:r>
      <w:r w:rsidRPr="00DB58B3">
        <w:rPr>
          <w:rFonts w:ascii="Papyrus" w:hAnsi="Papyrus"/>
          <w:b/>
          <w:sz w:val="22"/>
        </w:rPr>
        <w:t>ome preliminary theorizing</w:t>
      </w:r>
      <w:r w:rsidR="00F07743">
        <w:rPr>
          <w:rFonts w:ascii="Papyrus" w:hAnsi="Papyrus"/>
          <w:b/>
          <w:sz w:val="22"/>
        </w:rPr>
        <w:t xml:space="preserve"> about religion and gender</w:t>
      </w:r>
    </w:p>
    <w:p w:rsidR="006A6DFB" w:rsidRPr="00AE4F98" w:rsidRDefault="006A6DFB" w:rsidP="00F07743">
      <w:pPr>
        <w:ind w:left="1080" w:right="-720" w:hanging="360"/>
        <w:rPr>
          <w:rFonts w:ascii="Garamond" w:hAnsi="Garamond"/>
          <w:sz w:val="22"/>
        </w:rPr>
      </w:pPr>
      <w:r w:rsidRPr="00AE4F98">
        <w:rPr>
          <w:rFonts w:ascii="Garamond" w:hAnsi="Garamond"/>
          <w:sz w:val="22"/>
        </w:rPr>
        <w:t xml:space="preserve">*Michelle Rosaldo, “Woman, Culture and Society:  A Theoretical Overview,” from </w:t>
      </w:r>
      <w:r w:rsidRPr="00AE4F98">
        <w:rPr>
          <w:rFonts w:ascii="Garamond" w:hAnsi="Garamond"/>
          <w:i/>
          <w:sz w:val="22"/>
        </w:rPr>
        <w:t>Woman, Culture and Society</w:t>
      </w:r>
      <w:r w:rsidRPr="00AE4F98">
        <w:rPr>
          <w:rFonts w:ascii="Garamond" w:hAnsi="Garamond"/>
          <w:sz w:val="22"/>
        </w:rPr>
        <w:t>, eds. Michelle Rosaldo and Louise Lamphere, Stanford University Press, 1974, 17-42</w:t>
      </w:r>
      <w:r w:rsidRPr="00E155B0">
        <w:rPr>
          <w:rFonts w:ascii="Garamond" w:hAnsi="Garamond"/>
          <w:sz w:val="22"/>
        </w:rPr>
        <w:t>.</w:t>
      </w:r>
    </w:p>
    <w:p w:rsidR="006A6DFB" w:rsidRPr="00AE4F98" w:rsidRDefault="006A6DFB" w:rsidP="00F07743">
      <w:pPr>
        <w:ind w:left="1080" w:right="-720" w:hanging="360"/>
        <w:rPr>
          <w:rFonts w:ascii="Garamond" w:hAnsi="Garamond"/>
          <w:sz w:val="22"/>
        </w:rPr>
      </w:pPr>
      <w:r w:rsidRPr="00AE4F98">
        <w:rPr>
          <w:rFonts w:ascii="Garamond" w:hAnsi="Garamond"/>
          <w:sz w:val="22"/>
        </w:rPr>
        <w:t xml:space="preserve">*Sherry Ortner, “Is Female is to Male as Nature to Culture?” from </w:t>
      </w:r>
      <w:r w:rsidRPr="00AE4F98">
        <w:rPr>
          <w:rFonts w:ascii="Garamond" w:hAnsi="Garamond"/>
          <w:i/>
          <w:sz w:val="22"/>
        </w:rPr>
        <w:t>Woman, Culture and Society</w:t>
      </w:r>
      <w:r w:rsidRPr="00AE4F98">
        <w:rPr>
          <w:rFonts w:ascii="Garamond" w:hAnsi="Garamond"/>
          <w:sz w:val="22"/>
        </w:rPr>
        <w:t>, eds. Michelle Rosaldo and Louise Lamphere, Stanford University Press, 1974, 67-88</w:t>
      </w:r>
      <w:r w:rsidRPr="00E155B0">
        <w:rPr>
          <w:rFonts w:ascii="Garamond" w:hAnsi="Garamond"/>
          <w:sz w:val="22"/>
        </w:rPr>
        <w:t>.</w:t>
      </w:r>
    </w:p>
    <w:p w:rsidR="00F07743" w:rsidRDefault="006A6DFB" w:rsidP="00F07743">
      <w:pPr>
        <w:ind w:left="1080" w:right="-720" w:hanging="360"/>
        <w:rPr>
          <w:rFonts w:ascii="Garamond" w:hAnsi="Garamond"/>
          <w:sz w:val="22"/>
        </w:rPr>
      </w:pPr>
      <w:r w:rsidRPr="00AE4F98">
        <w:rPr>
          <w:rFonts w:ascii="Garamond" w:hAnsi="Garamond"/>
          <w:sz w:val="22"/>
        </w:rPr>
        <w:t xml:space="preserve">*Sherry Ortner, "So, </w:t>
      </w:r>
      <w:r w:rsidRPr="00AE4F98">
        <w:rPr>
          <w:rFonts w:ascii="Garamond" w:hAnsi="Garamond"/>
          <w:i/>
          <w:sz w:val="22"/>
        </w:rPr>
        <w:t>Is</w:t>
      </w:r>
      <w:r w:rsidRPr="00AE4F98">
        <w:rPr>
          <w:rFonts w:ascii="Garamond" w:hAnsi="Garamond"/>
          <w:sz w:val="22"/>
        </w:rPr>
        <w:t xml:space="preserve"> Female is to Male as Nature to Culture?" from </w:t>
      </w:r>
      <w:r w:rsidRPr="00AE4F98">
        <w:rPr>
          <w:rFonts w:ascii="Garamond" w:hAnsi="Garamond"/>
          <w:i/>
          <w:sz w:val="22"/>
        </w:rPr>
        <w:t>Making Gender:  The Politics and Erotics of Culture</w:t>
      </w:r>
      <w:r w:rsidRPr="00AE4F98">
        <w:rPr>
          <w:rFonts w:ascii="Garamond" w:hAnsi="Garamond"/>
          <w:sz w:val="22"/>
        </w:rPr>
        <w:t>, Beacon Press, 1996, 173-80</w:t>
      </w:r>
      <w:r w:rsidRPr="00E155B0">
        <w:rPr>
          <w:rFonts w:ascii="Garamond" w:hAnsi="Garamond"/>
          <w:sz w:val="22"/>
        </w:rPr>
        <w:t>.</w:t>
      </w:r>
    </w:p>
    <w:p w:rsidR="006A6DFB" w:rsidRPr="00AE4F98" w:rsidRDefault="00F07743" w:rsidP="00F07743">
      <w:pPr>
        <w:ind w:left="1080" w:right="-720" w:hanging="360"/>
        <w:rPr>
          <w:rFonts w:ascii="Garamond" w:hAnsi="Garamond"/>
          <w:sz w:val="22"/>
        </w:rPr>
      </w:pPr>
      <w:r>
        <w:rPr>
          <w:rFonts w:ascii="Garamond" w:hAnsi="Garamond"/>
          <w:sz w:val="22"/>
        </w:rPr>
        <w:t xml:space="preserve">*R. W. Connell, “The Social Organization of Masculinity,” in his </w:t>
      </w:r>
      <w:r w:rsidRPr="00F07743">
        <w:rPr>
          <w:rFonts w:ascii="Garamond" w:hAnsi="Garamond"/>
          <w:i/>
          <w:sz w:val="22"/>
        </w:rPr>
        <w:t>Masculinities</w:t>
      </w:r>
      <w:r>
        <w:rPr>
          <w:rFonts w:ascii="Garamond" w:hAnsi="Garamond"/>
          <w:sz w:val="22"/>
        </w:rPr>
        <w:t>.  University of California Press 2005, 67-86.</w:t>
      </w:r>
    </w:p>
    <w:p w:rsidR="006A6DFB" w:rsidRPr="00AE4F98" w:rsidRDefault="006A6DFB" w:rsidP="00F07743">
      <w:pPr>
        <w:ind w:left="1080" w:right="-720" w:hanging="360"/>
        <w:rPr>
          <w:rFonts w:ascii="Garamond" w:hAnsi="Garamond"/>
          <w:sz w:val="22"/>
        </w:rPr>
      </w:pPr>
      <w:r w:rsidRPr="00AE4F98">
        <w:rPr>
          <w:rFonts w:ascii="Garamond" w:hAnsi="Garamond"/>
          <w:sz w:val="22"/>
        </w:rPr>
        <w:t xml:space="preserve">*Joan W. Scott, "Gender:  A Useful Category of Historical Analysis," American Historical Review 91 (1986) 1053-75. </w:t>
      </w:r>
    </w:p>
    <w:p w:rsidR="006A6DFB" w:rsidRPr="00AE4F98" w:rsidRDefault="006A6DFB" w:rsidP="00F07743">
      <w:pPr>
        <w:ind w:left="1080" w:right="-720" w:hanging="360"/>
        <w:rPr>
          <w:rFonts w:ascii="Garamond" w:hAnsi="Garamond"/>
          <w:color w:val="0000FF"/>
          <w:sz w:val="22"/>
        </w:rPr>
      </w:pPr>
      <w:r w:rsidRPr="00AE4F98">
        <w:rPr>
          <w:rFonts w:ascii="Garamond" w:hAnsi="Garamond"/>
          <w:sz w:val="22"/>
        </w:rPr>
        <w:t xml:space="preserve">* Riley, Denise, </w:t>
      </w:r>
      <w:r w:rsidRPr="00AE4F98">
        <w:rPr>
          <w:rFonts w:ascii="Garamond" w:hAnsi="Garamond"/>
          <w:i/>
          <w:sz w:val="22"/>
        </w:rPr>
        <w:t xml:space="preserve">Am I That Name: Feminism and the Category of “Women” in History.  </w:t>
      </w:r>
      <w:r w:rsidRPr="00AE4F98">
        <w:rPr>
          <w:rFonts w:ascii="Garamond" w:hAnsi="Garamond"/>
          <w:sz w:val="22"/>
        </w:rPr>
        <w:t>University of Minnesota Press, 1988; pp. 1-17.</w:t>
      </w:r>
    </w:p>
    <w:p w:rsidR="006A6DFB" w:rsidRPr="00AE4F98" w:rsidRDefault="006A6DFB" w:rsidP="006A6DFB">
      <w:pPr>
        <w:ind w:left="720" w:right="-720"/>
        <w:rPr>
          <w:rFonts w:ascii="Garamond" w:hAnsi="Garamond"/>
          <w:b/>
          <w:sz w:val="22"/>
        </w:rPr>
      </w:pPr>
    </w:p>
    <w:p w:rsidR="006A6DFB" w:rsidRPr="00AE4F98" w:rsidRDefault="006A6DFB" w:rsidP="00E631EE">
      <w:pPr>
        <w:ind w:left="720" w:right="-720"/>
        <w:rPr>
          <w:rFonts w:ascii="Garamond" w:hAnsi="Garamond"/>
          <w:color w:val="0000FF"/>
          <w:sz w:val="22"/>
        </w:rPr>
      </w:pPr>
      <w:r w:rsidRPr="00AE4F98">
        <w:rPr>
          <w:rFonts w:ascii="Garamond" w:hAnsi="Garamond"/>
          <w:sz w:val="22"/>
        </w:rPr>
        <w:t xml:space="preserve">Highly Recommended: </w:t>
      </w:r>
    </w:p>
    <w:p w:rsidR="00F07743" w:rsidRDefault="006A6DFB" w:rsidP="00F07743">
      <w:pPr>
        <w:ind w:left="720" w:right="-720"/>
        <w:rPr>
          <w:rFonts w:ascii="Garamond" w:hAnsi="Garamond"/>
          <w:sz w:val="22"/>
        </w:rPr>
      </w:pPr>
      <w:r w:rsidRPr="00E155B0">
        <w:rPr>
          <w:rFonts w:ascii="Garamond" w:hAnsi="Garamond"/>
          <w:sz w:val="22"/>
        </w:rPr>
        <w:t>*</w:t>
      </w:r>
      <w:r w:rsidRPr="00AE4F98">
        <w:rPr>
          <w:rFonts w:ascii="Garamond" w:hAnsi="Garamond"/>
          <w:sz w:val="22"/>
        </w:rPr>
        <w:t>Riley, above, pp. 96-114.</w:t>
      </w:r>
    </w:p>
    <w:p w:rsidR="006A6DFB" w:rsidRPr="00F07743" w:rsidRDefault="006A6DFB" w:rsidP="00F07743">
      <w:pPr>
        <w:ind w:left="720" w:right="-720"/>
        <w:rPr>
          <w:rFonts w:ascii="Garamond" w:hAnsi="Garamond"/>
          <w:sz w:val="22"/>
        </w:rPr>
      </w:pPr>
    </w:p>
    <w:p w:rsidR="00F07743" w:rsidRPr="00D82A71" w:rsidRDefault="00DD75A2">
      <w:pPr>
        <w:ind w:right="-720"/>
        <w:rPr>
          <w:rFonts w:ascii="Papyrus" w:hAnsi="Papyrus"/>
          <w:b/>
          <w:sz w:val="22"/>
        </w:rPr>
      </w:pPr>
      <w:r>
        <w:rPr>
          <w:rFonts w:ascii="Papyrus" w:hAnsi="Papyrus"/>
          <w:b/>
          <w:sz w:val="22"/>
        </w:rPr>
        <w:t>T Feb 11; Th Feb 13</w:t>
      </w:r>
      <w:r w:rsidR="00F07743">
        <w:rPr>
          <w:rFonts w:ascii="Papyrus" w:hAnsi="Papyrus"/>
          <w:b/>
          <w:sz w:val="22"/>
        </w:rPr>
        <w:t>:  Gender and American Protestant Christianity (1)</w:t>
      </w:r>
    </w:p>
    <w:p w:rsidR="00D82A71" w:rsidRDefault="00F07743" w:rsidP="00D82A71">
      <w:pPr>
        <w:ind w:right="-720" w:firstLine="720"/>
        <w:rPr>
          <w:rFonts w:ascii="Garamond" w:hAnsi="Garamond"/>
          <w:sz w:val="22"/>
        </w:rPr>
      </w:pPr>
      <w:r>
        <w:rPr>
          <w:rFonts w:ascii="Garamond" w:hAnsi="Garamond"/>
          <w:sz w:val="22"/>
        </w:rPr>
        <w:t xml:space="preserve">Putney, </w:t>
      </w:r>
      <w:r w:rsidRPr="00F07743">
        <w:rPr>
          <w:rFonts w:ascii="Garamond" w:hAnsi="Garamond"/>
          <w:i/>
          <w:sz w:val="22"/>
        </w:rPr>
        <w:t>Muscular Christianity</w:t>
      </w:r>
      <w:r>
        <w:rPr>
          <w:rFonts w:ascii="Garamond" w:hAnsi="Garamond"/>
          <w:sz w:val="22"/>
        </w:rPr>
        <w:t>.</w:t>
      </w:r>
    </w:p>
    <w:p w:rsidR="00D82A71" w:rsidRDefault="00D82A71">
      <w:pPr>
        <w:ind w:right="-720"/>
        <w:rPr>
          <w:rFonts w:ascii="Garamond" w:hAnsi="Garamond"/>
          <w:sz w:val="22"/>
        </w:rPr>
      </w:pPr>
    </w:p>
    <w:p w:rsidR="00D82A71" w:rsidRPr="00D82A71" w:rsidRDefault="00D82A71" w:rsidP="00D82A71">
      <w:pPr>
        <w:pBdr>
          <w:top w:val="single" w:sz="4" w:space="1" w:color="auto"/>
          <w:left w:val="single" w:sz="4" w:space="4" w:color="auto"/>
          <w:bottom w:val="single" w:sz="4" w:space="1" w:color="auto"/>
          <w:right w:val="single" w:sz="4" w:space="4" w:color="auto"/>
        </w:pBdr>
        <w:tabs>
          <w:tab w:val="center" w:pos="4680"/>
          <w:tab w:val="left" w:pos="7453"/>
        </w:tabs>
        <w:ind w:right="-720"/>
        <w:rPr>
          <w:rFonts w:ascii="Garamond" w:hAnsi="Garamond"/>
          <w:smallCaps/>
          <w:sz w:val="22"/>
        </w:rPr>
      </w:pPr>
      <w:r>
        <w:rPr>
          <w:rFonts w:ascii="Garamond" w:hAnsi="Garamond"/>
          <w:smallCaps/>
          <w:sz w:val="22"/>
        </w:rPr>
        <w:tab/>
        <w:t>first journal set due fri</w:t>
      </w:r>
      <w:r w:rsidR="00E631EE">
        <w:rPr>
          <w:rFonts w:ascii="Garamond" w:hAnsi="Garamond"/>
          <w:smallCaps/>
          <w:sz w:val="22"/>
        </w:rPr>
        <w:t>, feb 14</w:t>
      </w:r>
      <w:r w:rsidR="00DD75A2">
        <w:rPr>
          <w:rFonts w:ascii="Garamond" w:hAnsi="Garamond"/>
          <w:smallCaps/>
          <w:sz w:val="22"/>
        </w:rPr>
        <w:t xml:space="preserve"> </w:t>
      </w:r>
      <w:r>
        <w:rPr>
          <w:rFonts w:ascii="Garamond" w:hAnsi="Garamond"/>
          <w:smallCaps/>
          <w:sz w:val="22"/>
        </w:rPr>
        <w:tab/>
      </w:r>
    </w:p>
    <w:p w:rsidR="00D82A71" w:rsidRDefault="00D82A71">
      <w:pPr>
        <w:ind w:right="-720"/>
        <w:rPr>
          <w:rFonts w:ascii="Garamond" w:hAnsi="Garamond"/>
          <w:sz w:val="22"/>
        </w:rPr>
      </w:pPr>
    </w:p>
    <w:p w:rsidR="00D82A71" w:rsidRDefault="00DD75A2" w:rsidP="00D82A71">
      <w:pPr>
        <w:ind w:right="-720"/>
        <w:rPr>
          <w:rFonts w:ascii="Papyrus" w:hAnsi="Papyrus"/>
          <w:b/>
          <w:sz w:val="22"/>
        </w:rPr>
      </w:pPr>
      <w:r>
        <w:rPr>
          <w:rFonts w:ascii="Papyrus" w:hAnsi="Papyrus"/>
          <w:b/>
          <w:sz w:val="22"/>
        </w:rPr>
        <w:t>T Feb 18</w:t>
      </w:r>
      <w:r w:rsidR="00D82A71">
        <w:rPr>
          <w:rFonts w:ascii="Papyrus" w:hAnsi="Papyrus"/>
          <w:b/>
          <w:sz w:val="22"/>
        </w:rPr>
        <w:t>: no class – winter break</w:t>
      </w:r>
    </w:p>
    <w:p w:rsidR="00D82A71" w:rsidRPr="00D82A71" w:rsidRDefault="00DD75A2" w:rsidP="00D82A71">
      <w:pPr>
        <w:ind w:right="-720"/>
        <w:rPr>
          <w:rFonts w:ascii="Papyrus" w:hAnsi="Papyrus"/>
          <w:b/>
          <w:sz w:val="22"/>
        </w:rPr>
      </w:pPr>
      <w:r>
        <w:rPr>
          <w:rFonts w:ascii="Papyrus" w:hAnsi="Papyrus"/>
          <w:b/>
          <w:sz w:val="22"/>
        </w:rPr>
        <w:t>Th Feb 20</w:t>
      </w:r>
      <w:r w:rsidR="00D82A71">
        <w:rPr>
          <w:rFonts w:ascii="Papyrus" w:hAnsi="Papyrus"/>
          <w:b/>
          <w:sz w:val="22"/>
        </w:rPr>
        <w:t>:  Gender and American Protestant Christianity (2)</w:t>
      </w:r>
    </w:p>
    <w:p w:rsidR="00D82A71" w:rsidRDefault="00D82A71" w:rsidP="00D82A71">
      <w:pPr>
        <w:ind w:right="-720" w:firstLine="720"/>
        <w:rPr>
          <w:rFonts w:ascii="Garamond" w:hAnsi="Garamond"/>
          <w:sz w:val="22"/>
        </w:rPr>
      </w:pPr>
      <w:r w:rsidRPr="00AE4F98">
        <w:rPr>
          <w:rFonts w:ascii="Garamond" w:hAnsi="Garamond"/>
          <w:sz w:val="22"/>
        </w:rPr>
        <w:t xml:space="preserve">Griffith, </w:t>
      </w:r>
      <w:r w:rsidRPr="00AE4F98">
        <w:rPr>
          <w:rFonts w:ascii="Garamond" w:hAnsi="Garamond"/>
          <w:i/>
          <w:sz w:val="22"/>
        </w:rPr>
        <w:t>God's Daughters</w:t>
      </w:r>
      <w:r w:rsidRPr="00E155B0">
        <w:rPr>
          <w:rFonts w:ascii="Garamond" w:hAnsi="Garamond"/>
          <w:sz w:val="22"/>
        </w:rPr>
        <w:t>.</w:t>
      </w:r>
    </w:p>
    <w:p w:rsidR="00D82A71" w:rsidRDefault="00D82A71">
      <w:pPr>
        <w:ind w:right="-720"/>
        <w:rPr>
          <w:rFonts w:ascii="Garamond" w:hAnsi="Garamond"/>
          <w:sz w:val="22"/>
        </w:rPr>
      </w:pPr>
    </w:p>
    <w:p w:rsidR="00D82A71" w:rsidRDefault="00D82A71">
      <w:pPr>
        <w:ind w:right="-720"/>
        <w:rPr>
          <w:rFonts w:ascii="Papyrus" w:hAnsi="Papyrus"/>
          <w:b/>
          <w:sz w:val="22"/>
        </w:rPr>
      </w:pPr>
      <w:r>
        <w:rPr>
          <w:rFonts w:ascii="Papyrus" w:hAnsi="Papyrus"/>
          <w:b/>
          <w:sz w:val="22"/>
        </w:rPr>
        <w:t xml:space="preserve">T </w:t>
      </w:r>
      <w:r w:rsidR="00DD75A2">
        <w:rPr>
          <w:rFonts w:ascii="Papyrus" w:hAnsi="Papyrus"/>
          <w:b/>
          <w:sz w:val="22"/>
        </w:rPr>
        <w:t>Feb 25; Th Feb 27</w:t>
      </w:r>
      <w:r>
        <w:rPr>
          <w:rFonts w:ascii="Papyrus" w:hAnsi="Papyrus"/>
          <w:b/>
          <w:sz w:val="22"/>
        </w:rPr>
        <w:t>:  Gender and Buddhism (1)</w:t>
      </w:r>
    </w:p>
    <w:p w:rsidR="00D82A71" w:rsidRPr="00D82A71" w:rsidRDefault="00D82A71" w:rsidP="00D82A71">
      <w:pPr>
        <w:ind w:right="-720" w:firstLine="720"/>
        <w:rPr>
          <w:rFonts w:ascii="Garamond" w:hAnsi="Garamond"/>
          <w:sz w:val="22"/>
        </w:rPr>
      </w:pPr>
      <w:r>
        <w:rPr>
          <w:rFonts w:ascii="Garamond" w:hAnsi="Garamond"/>
          <w:sz w:val="22"/>
        </w:rPr>
        <w:t xml:space="preserve">Powers, </w:t>
      </w:r>
      <w:r w:rsidRPr="00D82A71">
        <w:rPr>
          <w:rFonts w:ascii="Garamond" w:hAnsi="Garamond"/>
          <w:i/>
          <w:sz w:val="22"/>
        </w:rPr>
        <w:t>A Bull of a Man.</w:t>
      </w:r>
    </w:p>
    <w:p w:rsidR="00F07743" w:rsidRPr="00F07743" w:rsidRDefault="00F07743">
      <w:pPr>
        <w:ind w:right="-720"/>
        <w:rPr>
          <w:rFonts w:ascii="Garamond" w:hAnsi="Garamond"/>
          <w:sz w:val="22"/>
        </w:rPr>
      </w:pPr>
    </w:p>
    <w:p w:rsidR="00D82A71" w:rsidRDefault="00DD75A2" w:rsidP="00D82A71">
      <w:pPr>
        <w:ind w:right="-720"/>
        <w:rPr>
          <w:rFonts w:ascii="Papyrus" w:hAnsi="Papyrus"/>
          <w:b/>
          <w:sz w:val="22"/>
        </w:rPr>
      </w:pPr>
      <w:r>
        <w:rPr>
          <w:rFonts w:ascii="Papyrus" w:hAnsi="Papyrus"/>
          <w:b/>
          <w:sz w:val="22"/>
        </w:rPr>
        <w:t>T Mar 4; Th Mar 6</w:t>
      </w:r>
      <w:r w:rsidR="00D82A71">
        <w:rPr>
          <w:rFonts w:ascii="Papyrus" w:hAnsi="Papyrus"/>
          <w:b/>
          <w:sz w:val="22"/>
        </w:rPr>
        <w:t>:  Gender and Buddhism (2)</w:t>
      </w:r>
    </w:p>
    <w:p w:rsidR="00D82A71" w:rsidRPr="00D82A71" w:rsidRDefault="00D82A71" w:rsidP="00D82A71">
      <w:pPr>
        <w:ind w:right="-720" w:firstLine="720"/>
        <w:rPr>
          <w:rFonts w:ascii="Papyrus" w:hAnsi="Papyrus"/>
          <w:b/>
          <w:sz w:val="22"/>
        </w:rPr>
      </w:pPr>
      <w:r>
        <w:rPr>
          <w:rFonts w:ascii="Garamond" w:hAnsi="Garamond"/>
          <w:sz w:val="22"/>
        </w:rPr>
        <w:t xml:space="preserve">Gutschow, </w:t>
      </w:r>
      <w:r>
        <w:rPr>
          <w:rFonts w:ascii="Garamond" w:hAnsi="Garamond"/>
          <w:i/>
          <w:sz w:val="22"/>
        </w:rPr>
        <w:t>Being a Buddhist Nun.</w:t>
      </w:r>
    </w:p>
    <w:p w:rsidR="00D82A71" w:rsidRDefault="00D82A71" w:rsidP="00D82A71">
      <w:pPr>
        <w:ind w:right="-720"/>
        <w:rPr>
          <w:rFonts w:ascii="Garamond" w:hAnsi="Garamond"/>
          <w:i/>
          <w:sz w:val="22"/>
        </w:rPr>
      </w:pPr>
    </w:p>
    <w:p w:rsidR="00D82A71" w:rsidRDefault="00DD75A2" w:rsidP="00D82A71">
      <w:pPr>
        <w:ind w:right="-720"/>
        <w:rPr>
          <w:rFonts w:ascii="Papyrus" w:hAnsi="Papyrus"/>
          <w:b/>
          <w:sz w:val="22"/>
        </w:rPr>
      </w:pPr>
      <w:r>
        <w:rPr>
          <w:rFonts w:ascii="Papyrus" w:hAnsi="Papyrus"/>
          <w:b/>
          <w:sz w:val="22"/>
        </w:rPr>
        <w:t>T Mar 11; Th Mar 13</w:t>
      </w:r>
      <w:r w:rsidR="00D82A71">
        <w:rPr>
          <w:rFonts w:ascii="Papyrus" w:hAnsi="Papyrus"/>
          <w:b/>
          <w:sz w:val="22"/>
        </w:rPr>
        <w:t>:  Gender and Islam (1)</w:t>
      </w:r>
    </w:p>
    <w:p w:rsidR="00D82A71" w:rsidRDefault="00D82A71" w:rsidP="00D82A71">
      <w:pPr>
        <w:ind w:left="720" w:right="-720"/>
        <w:rPr>
          <w:rFonts w:ascii="Garamond" w:hAnsi="Garamond"/>
          <w:sz w:val="22"/>
        </w:rPr>
      </w:pPr>
      <w:r>
        <w:rPr>
          <w:rFonts w:ascii="Garamond" w:hAnsi="Garamond"/>
          <w:sz w:val="22"/>
        </w:rPr>
        <w:t>Bourdieu, “A Magnified Image,” in Masculine Domination, 5-53.</w:t>
      </w:r>
    </w:p>
    <w:p w:rsidR="00D82A71" w:rsidRDefault="00D82A71" w:rsidP="00D82A71">
      <w:pPr>
        <w:ind w:left="1080" w:right="-720" w:hanging="360"/>
        <w:rPr>
          <w:rFonts w:ascii="Garamond" w:hAnsi="Garamond"/>
          <w:sz w:val="22"/>
        </w:rPr>
      </w:pPr>
      <w:r>
        <w:rPr>
          <w:rFonts w:ascii="Garamond" w:hAnsi="Garamond"/>
          <w:sz w:val="22"/>
        </w:rPr>
        <w:t>**Lila Abu-Lughod, “Part one:  The Ideology of Bedouin Social Life,” in her V</w:t>
      </w:r>
      <w:r w:rsidRPr="00D82A71">
        <w:rPr>
          <w:rFonts w:ascii="Garamond" w:hAnsi="Garamond"/>
          <w:i/>
          <w:sz w:val="22"/>
        </w:rPr>
        <w:t>eiled Sentiments</w:t>
      </w:r>
      <w:r>
        <w:rPr>
          <w:rFonts w:ascii="Garamond" w:hAnsi="Garamond"/>
          <w:sz w:val="22"/>
        </w:rPr>
        <w:t xml:space="preserve">: </w:t>
      </w:r>
      <w:r w:rsidRPr="00D82A71">
        <w:rPr>
          <w:rFonts w:ascii="Garamond" w:hAnsi="Garamond"/>
          <w:i/>
          <w:sz w:val="22"/>
        </w:rPr>
        <w:t>Honor and Poetry in a Bedouin Society</w:t>
      </w:r>
      <w:r>
        <w:rPr>
          <w:rFonts w:ascii="Garamond" w:hAnsi="Garamond"/>
          <w:sz w:val="22"/>
        </w:rPr>
        <w:t>. University of California, 1986 (1999), 39-167.</w:t>
      </w:r>
    </w:p>
    <w:p w:rsidR="00D82A71" w:rsidRDefault="00D82A71" w:rsidP="00D82A71">
      <w:pPr>
        <w:ind w:left="1080" w:right="-720" w:hanging="360"/>
        <w:rPr>
          <w:rFonts w:ascii="Garamond" w:hAnsi="Garamond"/>
          <w:sz w:val="22"/>
        </w:rPr>
      </w:pPr>
    </w:p>
    <w:p w:rsidR="00D82A71" w:rsidRPr="00D82A71" w:rsidRDefault="00D82A71" w:rsidP="00D82A71">
      <w:pPr>
        <w:pBdr>
          <w:top w:val="single" w:sz="4" w:space="1" w:color="auto"/>
          <w:left w:val="single" w:sz="4" w:space="4" w:color="auto"/>
          <w:bottom w:val="single" w:sz="4" w:space="1" w:color="auto"/>
          <w:right w:val="single" w:sz="4" w:space="4" w:color="auto"/>
        </w:pBdr>
        <w:tabs>
          <w:tab w:val="center" w:pos="4680"/>
          <w:tab w:val="left" w:pos="7453"/>
        </w:tabs>
        <w:ind w:right="-720"/>
        <w:jc w:val="center"/>
        <w:rPr>
          <w:rFonts w:ascii="Garamond" w:hAnsi="Garamond"/>
          <w:smallCaps/>
          <w:sz w:val="22"/>
        </w:rPr>
      </w:pPr>
      <w:r>
        <w:rPr>
          <w:rFonts w:ascii="Garamond" w:hAnsi="Garamond"/>
          <w:smallCaps/>
          <w:sz w:val="22"/>
        </w:rPr>
        <w:t>second journal set due</w:t>
      </w:r>
      <w:r w:rsidR="00E631EE">
        <w:rPr>
          <w:rFonts w:ascii="Garamond" w:hAnsi="Garamond"/>
          <w:smallCaps/>
          <w:sz w:val="22"/>
        </w:rPr>
        <w:t xml:space="preserve"> fri mar 14</w:t>
      </w:r>
    </w:p>
    <w:p w:rsidR="00D82A71" w:rsidRDefault="00D82A71" w:rsidP="00D82A71">
      <w:pPr>
        <w:ind w:right="-720"/>
        <w:rPr>
          <w:rFonts w:ascii="Garamond" w:hAnsi="Garamond"/>
          <w:sz w:val="22"/>
        </w:rPr>
      </w:pPr>
    </w:p>
    <w:p w:rsidR="00D82A71" w:rsidRDefault="00DD75A2" w:rsidP="00D82A71">
      <w:pPr>
        <w:ind w:right="-720"/>
        <w:rPr>
          <w:rFonts w:ascii="Papyrus" w:hAnsi="Papyrus"/>
          <w:b/>
          <w:sz w:val="22"/>
        </w:rPr>
      </w:pPr>
      <w:r>
        <w:rPr>
          <w:rFonts w:ascii="Papyrus" w:hAnsi="Papyrus"/>
          <w:b/>
          <w:sz w:val="22"/>
        </w:rPr>
        <w:t>T Mar 18; Th Mar 20</w:t>
      </w:r>
      <w:r w:rsidR="00D82A71">
        <w:rPr>
          <w:rFonts w:ascii="Papyrus" w:hAnsi="Papyrus"/>
          <w:b/>
          <w:sz w:val="22"/>
        </w:rPr>
        <w:t>:  Gender and Islam (2)</w:t>
      </w:r>
    </w:p>
    <w:p w:rsidR="00D82A71" w:rsidRDefault="00D82A71" w:rsidP="00D82A71">
      <w:pPr>
        <w:ind w:left="720" w:right="-720"/>
        <w:rPr>
          <w:rFonts w:ascii="Garamond" w:hAnsi="Garamond"/>
          <w:sz w:val="22"/>
        </w:rPr>
      </w:pPr>
      <w:r w:rsidRPr="00AE4F98">
        <w:rPr>
          <w:rFonts w:ascii="Garamond" w:hAnsi="Garamond"/>
          <w:sz w:val="22"/>
        </w:rPr>
        <w:t xml:space="preserve">Brooks, </w:t>
      </w:r>
      <w:r w:rsidRPr="00AE4F98">
        <w:rPr>
          <w:rFonts w:ascii="Garamond" w:hAnsi="Garamond"/>
          <w:i/>
          <w:sz w:val="22"/>
        </w:rPr>
        <w:t>Nine Parts of Desire,</w:t>
      </w:r>
      <w:r w:rsidRPr="00AE4F98">
        <w:rPr>
          <w:rFonts w:ascii="Garamond" w:hAnsi="Garamond"/>
          <w:sz w:val="22"/>
        </w:rPr>
        <w:t xml:space="preserve"> 1-32; 77-89; 143-66; 225-39.</w:t>
      </w:r>
    </w:p>
    <w:p w:rsidR="00D82A71" w:rsidRPr="00AE4F98" w:rsidRDefault="00D82A71" w:rsidP="00D82A71">
      <w:pPr>
        <w:ind w:left="720"/>
        <w:rPr>
          <w:rFonts w:ascii="Garamond" w:hAnsi="Garamond"/>
        </w:rPr>
      </w:pPr>
      <w:r w:rsidRPr="00AE4F98">
        <w:rPr>
          <w:rFonts w:ascii="Garamond" w:hAnsi="Garamond"/>
          <w:sz w:val="22"/>
        </w:rPr>
        <w:t xml:space="preserve">Mahmood, </w:t>
      </w:r>
      <w:r w:rsidRPr="00D82A71">
        <w:rPr>
          <w:rFonts w:ascii="Garamond" w:hAnsi="Garamond"/>
          <w:i/>
          <w:sz w:val="22"/>
        </w:rPr>
        <w:t>Politics of Piety</w:t>
      </w:r>
      <w:r>
        <w:rPr>
          <w:rFonts w:ascii="Garamond" w:hAnsi="Garamond"/>
          <w:sz w:val="22"/>
        </w:rPr>
        <w:t>, p</w:t>
      </w:r>
      <w:r w:rsidRPr="00AE4F98">
        <w:rPr>
          <w:rFonts w:ascii="Garamond" w:hAnsi="Garamond"/>
          <w:sz w:val="22"/>
        </w:rPr>
        <w:t>reface; chaps 2, 3, 4</w:t>
      </w:r>
      <w:r w:rsidRPr="00E155B0">
        <w:rPr>
          <w:rFonts w:ascii="Garamond" w:hAnsi="Garamond"/>
          <w:sz w:val="22"/>
        </w:rPr>
        <w:t>.</w:t>
      </w:r>
    </w:p>
    <w:p w:rsidR="00D82A71" w:rsidRDefault="00D82A71" w:rsidP="00D82A71">
      <w:pPr>
        <w:ind w:right="-720"/>
        <w:rPr>
          <w:rFonts w:ascii="Garamond" w:hAnsi="Garamond"/>
          <w:sz w:val="22"/>
        </w:rPr>
      </w:pPr>
    </w:p>
    <w:p w:rsidR="00D82A71" w:rsidRPr="00D82A71" w:rsidRDefault="00D82A71" w:rsidP="00D82A71">
      <w:pPr>
        <w:pBdr>
          <w:top w:val="single" w:sz="4" w:space="1" w:color="auto"/>
          <w:left w:val="single" w:sz="4" w:space="4" w:color="auto"/>
          <w:bottom w:val="single" w:sz="4" w:space="1" w:color="auto"/>
          <w:right w:val="single" w:sz="4" w:space="4" w:color="auto"/>
        </w:pBdr>
        <w:tabs>
          <w:tab w:val="center" w:pos="4680"/>
          <w:tab w:val="left" w:pos="7453"/>
        </w:tabs>
        <w:ind w:right="-720"/>
        <w:jc w:val="center"/>
        <w:rPr>
          <w:rFonts w:ascii="Garamond" w:hAnsi="Garamond"/>
          <w:smallCaps/>
          <w:sz w:val="22"/>
        </w:rPr>
      </w:pPr>
      <w:r>
        <w:rPr>
          <w:rFonts w:ascii="Garamond" w:hAnsi="Garamond"/>
          <w:smallCaps/>
          <w:sz w:val="22"/>
        </w:rPr>
        <w:t xml:space="preserve">spring break </w:t>
      </w:r>
    </w:p>
    <w:p w:rsidR="00D82A71" w:rsidRPr="00D82A71" w:rsidRDefault="00D82A71" w:rsidP="00D82A71">
      <w:pPr>
        <w:ind w:right="-720"/>
        <w:rPr>
          <w:rFonts w:ascii="Garamond" w:hAnsi="Garamond"/>
          <w:sz w:val="22"/>
        </w:rPr>
      </w:pPr>
    </w:p>
    <w:p w:rsidR="00D82A71" w:rsidRDefault="00DD75A2" w:rsidP="00D82A71">
      <w:pPr>
        <w:ind w:right="-720"/>
        <w:rPr>
          <w:rFonts w:ascii="Papyrus" w:hAnsi="Papyrus"/>
          <w:b/>
          <w:sz w:val="22"/>
        </w:rPr>
      </w:pPr>
      <w:r>
        <w:rPr>
          <w:rFonts w:ascii="Papyrus" w:hAnsi="Papyrus"/>
          <w:b/>
          <w:sz w:val="22"/>
        </w:rPr>
        <w:t>T Apr 1; Th Apr 3</w:t>
      </w:r>
      <w:r w:rsidR="00D82A71">
        <w:rPr>
          <w:rFonts w:ascii="Papyrus" w:hAnsi="Papyrus"/>
          <w:b/>
          <w:sz w:val="22"/>
        </w:rPr>
        <w:t xml:space="preserve">:  Gender and Late Antique Christianity </w:t>
      </w:r>
    </w:p>
    <w:p w:rsidR="00D82A71" w:rsidRDefault="00D82A71" w:rsidP="00D82A71">
      <w:pPr>
        <w:ind w:right="-720"/>
        <w:rPr>
          <w:rFonts w:ascii="Garamond" w:hAnsi="Garamond"/>
          <w:sz w:val="22"/>
        </w:rPr>
      </w:pPr>
      <w:r>
        <w:rPr>
          <w:rFonts w:ascii="Papyrus" w:hAnsi="Papyrus"/>
          <w:b/>
          <w:sz w:val="22"/>
        </w:rPr>
        <w:tab/>
      </w:r>
      <w:r>
        <w:rPr>
          <w:rFonts w:ascii="Garamond" w:hAnsi="Garamond"/>
          <w:sz w:val="22"/>
        </w:rPr>
        <w:t xml:space="preserve">Kuefler, </w:t>
      </w:r>
      <w:r w:rsidRPr="00D82A71">
        <w:rPr>
          <w:rFonts w:ascii="Garamond" w:hAnsi="Garamond"/>
          <w:i/>
          <w:sz w:val="22"/>
        </w:rPr>
        <w:t>The Manly Eunuch</w:t>
      </w:r>
      <w:r>
        <w:rPr>
          <w:rFonts w:ascii="Garamond" w:hAnsi="Garamond"/>
          <w:sz w:val="22"/>
        </w:rPr>
        <w:t>.</w:t>
      </w:r>
    </w:p>
    <w:p w:rsidR="00D82A71" w:rsidRDefault="00D82A71" w:rsidP="00D82A71">
      <w:pPr>
        <w:ind w:right="-720"/>
        <w:rPr>
          <w:rFonts w:ascii="Garamond" w:hAnsi="Garamond"/>
          <w:sz w:val="22"/>
        </w:rPr>
      </w:pPr>
    </w:p>
    <w:p w:rsidR="00D82A71" w:rsidRDefault="00DD75A2" w:rsidP="00D82A71">
      <w:pPr>
        <w:ind w:right="-720"/>
        <w:rPr>
          <w:rFonts w:ascii="Papyrus" w:hAnsi="Papyrus"/>
          <w:b/>
          <w:sz w:val="22"/>
        </w:rPr>
      </w:pPr>
      <w:r>
        <w:rPr>
          <w:rFonts w:ascii="Papyrus" w:hAnsi="Papyrus"/>
          <w:b/>
          <w:sz w:val="22"/>
        </w:rPr>
        <w:t>T Apr 8; Th Apr 10</w:t>
      </w:r>
      <w:r w:rsidR="00D82A71">
        <w:rPr>
          <w:rFonts w:ascii="Papyrus" w:hAnsi="Papyrus"/>
          <w:b/>
          <w:sz w:val="22"/>
        </w:rPr>
        <w:t>: Gender and Contemporary Judaism (1)</w:t>
      </w:r>
    </w:p>
    <w:p w:rsidR="00D82A71" w:rsidRDefault="00D82A71" w:rsidP="00D82A71">
      <w:pPr>
        <w:ind w:right="-720"/>
        <w:rPr>
          <w:rFonts w:ascii="Garamond" w:hAnsi="Garamond"/>
          <w:sz w:val="22"/>
        </w:rPr>
      </w:pPr>
      <w:r>
        <w:rPr>
          <w:rFonts w:ascii="Papyrus" w:hAnsi="Papyrus"/>
          <w:b/>
          <w:sz w:val="22"/>
        </w:rPr>
        <w:tab/>
      </w:r>
      <w:r>
        <w:rPr>
          <w:rFonts w:ascii="Garamond" w:hAnsi="Garamond"/>
          <w:sz w:val="22"/>
        </w:rPr>
        <w:t xml:space="preserve">Stadler, </w:t>
      </w:r>
      <w:r>
        <w:rPr>
          <w:rFonts w:ascii="Garamond" w:hAnsi="Garamond"/>
          <w:i/>
          <w:sz w:val="22"/>
        </w:rPr>
        <w:t>Yeshiva Fundamentalism.</w:t>
      </w:r>
    </w:p>
    <w:p w:rsidR="00D82A71" w:rsidRDefault="00D82A71" w:rsidP="00D82A71">
      <w:pPr>
        <w:ind w:right="-720"/>
        <w:rPr>
          <w:rFonts w:ascii="Papyrus" w:hAnsi="Papyrus"/>
          <w:b/>
          <w:sz w:val="22"/>
        </w:rPr>
      </w:pPr>
    </w:p>
    <w:p w:rsidR="00D82A71" w:rsidRPr="00DB58B3" w:rsidRDefault="00DD75A2" w:rsidP="00D82A71">
      <w:pPr>
        <w:ind w:right="-720"/>
        <w:rPr>
          <w:rFonts w:ascii="Papyrus" w:hAnsi="Papyrus"/>
          <w:b/>
          <w:sz w:val="22"/>
        </w:rPr>
      </w:pPr>
      <w:r>
        <w:rPr>
          <w:rFonts w:ascii="Papyrus" w:hAnsi="Papyrus"/>
          <w:b/>
          <w:sz w:val="22"/>
        </w:rPr>
        <w:t>T Apr 15; Th Apr 17</w:t>
      </w:r>
      <w:r w:rsidR="00D82A71">
        <w:rPr>
          <w:rFonts w:ascii="Papyrus" w:hAnsi="Papyrus"/>
          <w:b/>
          <w:sz w:val="22"/>
        </w:rPr>
        <w:t>: Gender and Contemporary Judaism (2)</w:t>
      </w:r>
    </w:p>
    <w:p w:rsidR="00D82A71" w:rsidRPr="00D82A71" w:rsidRDefault="00D82A71" w:rsidP="00D82A71">
      <w:pPr>
        <w:ind w:left="720" w:right="-720"/>
        <w:rPr>
          <w:rFonts w:ascii="Garamond" w:hAnsi="Garamond"/>
          <w:sz w:val="22"/>
        </w:rPr>
      </w:pPr>
      <w:r w:rsidRPr="00AE4F98">
        <w:rPr>
          <w:rFonts w:ascii="Garamond" w:hAnsi="Garamond"/>
          <w:sz w:val="22"/>
        </w:rPr>
        <w:t xml:space="preserve">Davidman, </w:t>
      </w:r>
      <w:r w:rsidRPr="00AE4F98">
        <w:rPr>
          <w:rFonts w:ascii="Garamond" w:hAnsi="Garamond"/>
          <w:i/>
          <w:sz w:val="22"/>
        </w:rPr>
        <w:t>Tradition in a Rootless World</w:t>
      </w:r>
      <w:r w:rsidRPr="00E155B0">
        <w:rPr>
          <w:rFonts w:ascii="Garamond" w:hAnsi="Garamond"/>
          <w:sz w:val="22"/>
        </w:rPr>
        <w:t>.</w:t>
      </w:r>
    </w:p>
    <w:p w:rsidR="006A6DFB" w:rsidRPr="00DB58B3" w:rsidRDefault="006A6DFB" w:rsidP="00D82A71">
      <w:pPr>
        <w:ind w:left="1080" w:right="-720" w:hanging="360"/>
        <w:rPr>
          <w:rFonts w:ascii="Papyrus" w:hAnsi="Papyrus"/>
          <w:b/>
          <w:sz w:val="22"/>
        </w:rPr>
      </w:pPr>
    </w:p>
    <w:p w:rsidR="006A6DFB" w:rsidRPr="00DB58B3" w:rsidRDefault="006A6DFB" w:rsidP="006A6DFB">
      <w:pPr>
        <w:ind w:right="-720"/>
        <w:rPr>
          <w:rFonts w:ascii="Papyrus" w:hAnsi="Papyrus"/>
          <w:b/>
          <w:sz w:val="22"/>
        </w:rPr>
      </w:pPr>
      <w:r w:rsidRPr="00DB58B3">
        <w:rPr>
          <w:rFonts w:ascii="Papyrus" w:hAnsi="Papyrus"/>
          <w:b/>
          <w:sz w:val="22"/>
        </w:rPr>
        <w:t>T</w:t>
      </w:r>
      <w:r w:rsidR="00DD75A2">
        <w:rPr>
          <w:rFonts w:ascii="Papyrus" w:hAnsi="Papyrus"/>
          <w:b/>
          <w:sz w:val="22"/>
        </w:rPr>
        <w:t xml:space="preserve"> Apr 22; Th Ap 24</w:t>
      </w:r>
      <w:r w:rsidR="00D82A71">
        <w:rPr>
          <w:rFonts w:ascii="Papyrus" w:hAnsi="Papyrus"/>
          <w:b/>
          <w:sz w:val="22"/>
        </w:rPr>
        <w:t>:</w:t>
      </w:r>
      <w:r w:rsidRPr="00DB58B3">
        <w:rPr>
          <w:rFonts w:ascii="Papyrus" w:hAnsi="Papyrus"/>
          <w:b/>
          <w:sz w:val="22"/>
        </w:rPr>
        <w:t xml:space="preserve"> Gender and Religion in 2oth century Okinawa</w:t>
      </w:r>
    </w:p>
    <w:p w:rsidR="006A6DFB" w:rsidRDefault="006A6DFB" w:rsidP="006A6DFB">
      <w:pPr>
        <w:ind w:right="-720"/>
        <w:rPr>
          <w:smallCaps/>
          <w:sz w:val="22"/>
          <w:bdr w:val="single" w:sz="4" w:space="0" w:color="auto"/>
        </w:rPr>
      </w:pPr>
    </w:p>
    <w:p w:rsidR="00D82A71" w:rsidRDefault="006A6DFB" w:rsidP="006A6DFB">
      <w:pPr>
        <w:ind w:left="720"/>
        <w:rPr>
          <w:rFonts w:ascii="Garamond" w:hAnsi="Garamond"/>
          <w:sz w:val="22"/>
        </w:rPr>
      </w:pPr>
      <w:r w:rsidRPr="00AE4F98">
        <w:rPr>
          <w:rFonts w:ascii="Garamond" w:hAnsi="Garamond"/>
          <w:sz w:val="22"/>
        </w:rPr>
        <w:t xml:space="preserve">Sered, </w:t>
      </w:r>
      <w:r w:rsidRPr="00AE4F98">
        <w:rPr>
          <w:rFonts w:ascii="Garamond" w:hAnsi="Garamond"/>
          <w:i/>
          <w:sz w:val="22"/>
        </w:rPr>
        <w:t>Women of the Sacred Groves</w:t>
      </w:r>
      <w:r w:rsidRPr="00E155B0">
        <w:rPr>
          <w:rFonts w:ascii="Garamond" w:hAnsi="Garamond"/>
          <w:sz w:val="22"/>
        </w:rPr>
        <w:t>.</w:t>
      </w:r>
    </w:p>
    <w:p w:rsidR="00D82A71" w:rsidRDefault="00D82A71" w:rsidP="006A6DFB">
      <w:pPr>
        <w:ind w:left="720"/>
        <w:rPr>
          <w:rFonts w:ascii="Garamond" w:hAnsi="Garamond"/>
          <w:sz w:val="22"/>
        </w:rPr>
      </w:pPr>
    </w:p>
    <w:p w:rsidR="00D82A71" w:rsidRPr="00D82A71" w:rsidRDefault="00D82A71" w:rsidP="00D82A71">
      <w:pPr>
        <w:pBdr>
          <w:top w:val="single" w:sz="4" w:space="1" w:color="auto"/>
          <w:left w:val="single" w:sz="4" w:space="4" w:color="auto"/>
          <w:bottom w:val="single" w:sz="4" w:space="1" w:color="auto"/>
          <w:right w:val="single" w:sz="4" w:space="4" w:color="auto"/>
        </w:pBdr>
        <w:tabs>
          <w:tab w:val="center" w:pos="4680"/>
          <w:tab w:val="left" w:pos="7453"/>
        </w:tabs>
        <w:ind w:right="-720"/>
        <w:jc w:val="center"/>
        <w:rPr>
          <w:rFonts w:ascii="Garamond" w:hAnsi="Garamond"/>
          <w:smallCaps/>
          <w:sz w:val="22"/>
        </w:rPr>
      </w:pPr>
      <w:r>
        <w:rPr>
          <w:rFonts w:ascii="Garamond" w:hAnsi="Garamond"/>
          <w:smallCaps/>
          <w:sz w:val="22"/>
        </w:rPr>
        <w:t>third journal set due</w:t>
      </w:r>
      <w:r w:rsidR="00E631EE">
        <w:rPr>
          <w:rFonts w:ascii="Garamond" w:hAnsi="Garamond"/>
          <w:smallCaps/>
          <w:sz w:val="22"/>
        </w:rPr>
        <w:t xml:space="preserve"> fri apr 25</w:t>
      </w:r>
    </w:p>
    <w:p w:rsidR="006A6DFB" w:rsidRPr="00AE4F98" w:rsidRDefault="006A6DFB" w:rsidP="006A6DFB">
      <w:pPr>
        <w:ind w:left="720"/>
        <w:rPr>
          <w:rFonts w:ascii="Garamond" w:hAnsi="Garamond"/>
          <w:sz w:val="22"/>
        </w:rPr>
      </w:pPr>
    </w:p>
    <w:p w:rsidR="006A6DFB" w:rsidRPr="00AE4F98" w:rsidRDefault="006A6DFB">
      <w:pPr>
        <w:ind w:right="-720"/>
        <w:rPr>
          <w:rFonts w:ascii="Garamond" w:hAnsi="Garamond"/>
          <w:sz w:val="22"/>
        </w:rPr>
      </w:pPr>
    </w:p>
    <w:p w:rsidR="006A6DFB" w:rsidRDefault="00D82A71">
      <w:pPr>
        <w:ind w:right="-720"/>
        <w:rPr>
          <w:sz w:val="22"/>
        </w:rPr>
      </w:pPr>
      <w:r w:rsidRPr="00DB58B3">
        <w:rPr>
          <w:rFonts w:ascii="Papyrus" w:hAnsi="Papyrus"/>
          <w:b/>
          <w:sz w:val="22"/>
        </w:rPr>
        <w:t xml:space="preserve">T </w:t>
      </w:r>
      <w:r w:rsidR="00DD75A2">
        <w:rPr>
          <w:rFonts w:ascii="Papyrus" w:hAnsi="Papyrus"/>
          <w:b/>
          <w:sz w:val="22"/>
        </w:rPr>
        <w:t>Apr 29</w:t>
      </w:r>
      <w:bookmarkStart w:id="0" w:name="_GoBack"/>
      <w:bookmarkEnd w:id="0"/>
      <w:r w:rsidRPr="00DB58B3">
        <w:rPr>
          <w:rFonts w:ascii="Papyrus" w:hAnsi="Papyrus"/>
          <w:b/>
          <w:sz w:val="22"/>
        </w:rPr>
        <w:t xml:space="preserve"> Final reflections, with treats…</w:t>
      </w:r>
    </w:p>
    <w:p w:rsidR="006A6DFB" w:rsidRDefault="006A6DFB">
      <w:pPr>
        <w:ind w:right="-720"/>
        <w:rPr>
          <w:sz w:val="22"/>
        </w:rPr>
      </w:pPr>
    </w:p>
    <w:p w:rsidR="006A6DFB" w:rsidRDefault="006A6DFB" w:rsidP="006A6DFB">
      <w:pPr>
        <w:ind w:right="-720"/>
        <w:rPr>
          <w:sz w:val="22"/>
        </w:rPr>
      </w:pPr>
    </w:p>
    <w:p w:rsidR="006A6DFB" w:rsidRDefault="006A6DFB">
      <w:pPr>
        <w:ind w:right="-720"/>
        <w:rPr>
          <w:sz w:val="22"/>
        </w:rPr>
      </w:pPr>
    </w:p>
    <w:sectPr w:rsidR="006A6DFB" w:rsidSect="00CE7B8D">
      <w:headerReference w:type="default" r:id="rId6"/>
      <w:footerReference w:type="default" r:id="rId7"/>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5A2" w:rsidRDefault="00DD75A2">
      <w:r>
        <w:separator/>
      </w:r>
    </w:p>
  </w:endnote>
  <w:endnote w:type="continuationSeparator" w:id="0">
    <w:p w:rsidR="00DD75A2" w:rsidRDefault="00DD75A2">
      <w:r>
        <w:continuationSeparator/>
      </w:r>
    </w:p>
  </w:endnote>
</w:endnotes>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A2" w:rsidRPr="00E155B0" w:rsidRDefault="00DD75A2" w:rsidP="006A6DFB">
    <w:pPr>
      <w:pStyle w:val="Footer"/>
      <w:jc w:val="right"/>
      <w:rPr>
        <w:rFonts w:ascii="Garamond" w:hAnsi="Garamond"/>
        <w:i/>
        <w:sz w:val="20"/>
      </w:rPr>
    </w:pPr>
    <w:r w:rsidRPr="00E155B0">
      <w:rPr>
        <w:rFonts w:ascii="Garamond" w:hAnsi="Garamond"/>
        <w:i/>
        <w:sz w:val="20"/>
      </w:rPr>
      <w:t xml:space="preserve">RELS 0800:  </w:t>
    </w:r>
    <w:r>
      <w:rPr>
        <w:rFonts w:ascii="Garamond" w:hAnsi="Garamond"/>
        <w:i/>
        <w:sz w:val="20"/>
      </w:rPr>
      <w:t>Gender, Power, God(s) Spring 2014</w:t>
    </w:r>
    <w:r w:rsidRPr="00E155B0">
      <w:rPr>
        <w:rFonts w:ascii="Garamond" w:hAnsi="Garamond"/>
        <w:i/>
        <w:sz w:val="20"/>
      </w:rPr>
      <w:t xml:space="preserve"> Pg </w:t>
    </w:r>
    <w:r w:rsidR="007D33DE" w:rsidRPr="00E155B0">
      <w:rPr>
        <w:rStyle w:val="PageNumber"/>
        <w:i/>
        <w:sz w:val="20"/>
      </w:rPr>
      <w:fldChar w:fldCharType="begin"/>
    </w:r>
    <w:r w:rsidRPr="00E155B0">
      <w:rPr>
        <w:rStyle w:val="PageNumber"/>
        <w:rFonts w:ascii="Garamond" w:hAnsi="Garamond"/>
        <w:i/>
        <w:sz w:val="20"/>
      </w:rPr>
      <w:instrText xml:space="preserve"> PAGE </w:instrText>
    </w:r>
    <w:r w:rsidR="007D33DE" w:rsidRPr="00E155B0">
      <w:rPr>
        <w:rStyle w:val="PageNumber"/>
        <w:i/>
        <w:sz w:val="20"/>
      </w:rPr>
      <w:fldChar w:fldCharType="separate"/>
    </w:r>
    <w:r w:rsidR="00032919">
      <w:rPr>
        <w:rStyle w:val="PageNumber"/>
        <w:rFonts w:ascii="Garamond" w:hAnsi="Garamond"/>
        <w:i/>
        <w:noProof/>
        <w:sz w:val="20"/>
      </w:rPr>
      <w:t>2</w:t>
    </w:r>
    <w:r w:rsidR="007D33DE" w:rsidRPr="00E155B0">
      <w:rPr>
        <w:rStyle w:val="PageNumber"/>
        <w:i/>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5A2" w:rsidRDefault="00DD75A2">
      <w:r>
        <w:separator/>
      </w:r>
    </w:p>
  </w:footnote>
  <w:footnote w:type="continuationSeparator" w:id="0">
    <w:p w:rsidR="00DD75A2" w:rsidRDefault="00DD75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A2" w:rsidRDefault="00DD75A2">
    <w:pPr>
      <w:pStyle w:val="Header"/>
      <w:jc w:val="center"/>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DB58B3"/>
    <w:rsid w:val="00032919"/>
    <w:rsid w:val="00412B97"/>
    <w:rsid w:val="006A6DFB"/>
    <w:rsid w:val="006E3B82"/>
    <w:rsid w:val="007C48BA"/>
    <w:rsid w:val="007D33DE"/>
    <w:rsid w:val="00BC4FB2"/>
    <w:rsid w:val="00C20635"/>
    <w:rsid w:val="00C879B0"/>
    <w:rsid w:val="00CE778D"/>
    <w:rsid w:val="00CE7B8D"/>
    <w:rsid w:val="00D82A71"/>
    <w:rsid w:val="00DB58B3"/>
    <w:rsid w:val="00DD75A2"/>
    <w:rsid w:val="00E631EE"/>
    <w:rsid w:val="00F07743"/>
    <w:rsid w:val="00F8054F"/>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58B3"/>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7B8D"/>
    <w:rPr>
      <w:color w:val="0000FF"/>
      <w:u w:val="single"/>
    </w:rPr>
  </w:style>
  <w:style w:type="paragraph" w:styleId="Header">
    <w:name w:val="header"/>
    <w:basedOn w:val="Normal"/>
    <w:rsid w:val="00CE7B8D"/>
    <w:pPr>
      <w:tabs>
        <w:tab w:val="center" w:pos="4320"/>
        <w:tab w:val="right" w:pos="8640"/>
      </w:tabs>
    </w:pPr>
  </w:style>
  <w:style w:type="paragraph" w:styleId="FootnoteText">
    <w:name w:val="footnote text"/>
    <w:basedOn w:val="Normal"/>
    <w:rsid w:val="00CE7B8D"/>
    <w:rPr>
      <w:sz w:val="20"/>
    </w:rPr>
  </w:style>
  <w:style w:type="paragraph" w:styleId="Footer">
    <w:name w:val="footer"/>
    <w:basedOn w:val="Normal"/>
    <w:rsid w:val="00CE7B8D"/>
    <w:pPr>
      <w:tabs>
        <w:tab w:val="center" w:pos="4320"/>
        <w:tab w:val="right" w:pos="8640"/>
      </w:tabs>
    </w:pPr>
  </w:style>
  <w:style w:type="character" w:styleId="PageNumber">
    <w:name w:val="page number"/>
    <w:basedOn w:val="DefaultParagraphFont"/>
    <w:rsid w:val="00E15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58B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B8D"/>
    <w:rPr>
      <w:color w:val="0000FF"/>
      <w:u w:val="single"/>
    </w:rPr>
  </w:style>
  <w:style w:type="paragraph" w:styleId="Header">
    <w:name w:val="header"/>
    <w:basedOn w:val="Normal"/>
    <w:rsid w:val="00CE7B8D"/>
    <w:pPr>
      <w:tabs>
        <w:tab w:val="center" w:pos="4320"/>
        <w:tab w:val="right" w:pos="8640"/>
      </w:tabs>
    </w:pPr>
  </w:style>
  <w:style w:type="paragraph" w:styleId="FootnoteText">
    <w:name w:val="footnote text"/>
    <w:basedOn w:val="Normal"/>
    <w:rsid w:val="00CE7B8D"/>
    <w:rPr>
      <w:sz w:val="20"/>
    </w:rPr>
  </w:style>
  <w:style w:type="paragraph" w:styleId="Footer">
    <w:name w:val="footer"/>
    <w:basedOn w:val="Normal"/>
    <w:rsid w:val="00CE7B8D"/>
    <w:pPr>
      <w:tabs>
        <w:tab w:val="center" w:pos="4320"/>
        <w:tab w:val="right" w:pos="8640"/>
      </w:tabs>
    </w:pPr>
  </w:style>
  <w:style w:type="character" w:styleId="PageNumber">
    <w:name w:val="page number"/>
    <w:basedOn w:val="DefaultParagraphFont"/>
    <w:rsid w:val="00E155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1413</Words>
  <Characters>8055</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Religious Studies 88</vt:lpstr>
    </vt:vector>
  </TitlesOfParts>
  <Company>Brown University</Company>
  <LinksUpToDate>false</LinksUpToDate>
  <CharactersWithSpaces>9892</CharactersWithSpaces>
  <SharedDoc>false</SharedDoc>
  <HLinks>
    <vt:vector size="6" baseType="variant">
      <vt:variant>
        <vt:i4>3145793</vt:i4>
      </vt:variant>
      <vt:variant>
        <vt:i4>0</vt:i4>
      </vt:variant>
      <vt:variant>
        <vt:i4>0</vt:i4>
      </vt:variant>
      <vt:variant>
        <vt:i4>5</vt:i4>
      </vt:variant>
      <vt:variant>
        <vt:lpwstr>mailto:Ross_Kraemer@brown.edu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88</dc:title>
  <dc:subject/>
  <dc:creator>Ross Kraemer</dc:creator>
  <cp:keywords/>
  <cp:lastModifiedBy>Ross Kraemer</cp:lastModifiedBy>
  <cp:revision>4</cp:revision>
  <cp:lastPrinted>2011-01-26T21:12:00Z</cp:lastPrinted>
  <dcterms:created xsi:type="dcterms:W3CDTF">2013-11-04T16:43:00Z</dcterms:created>
  <dcterms:modified xsi:type="dcterms:W3CDTF">2014-01-22T15:59:00Z</dcterms:modified>
</cp:coreProperties>
</file>