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27832" w14:textId="75C94A3A" w:rsidR="007D5BA2" w:rsidRPr="00EC2B97" w:rsidRDefault="007D5BA2">
      <w:pPr>
        <w:rPr>
          <w:rFonts w:ascii="Arial" w:hAnsi="Arial"/>
          <w:b/>
        </w:rPr>
      </w:pPr>
      <w:r w:rsidRPr="00EC2B97">
        <w:rPr>
          <w:rFonts w:ascii="Arial" w:hAnsi="Arial"/>
          <w:b/>
        </w:rPr>
        <w:t>COLT</w:t>
      </w:r>
      <w:r w:rsidR="00EC2B97" w:rsidRPr="00EC2B97">
        <w:rPr>
          <w:rFonts w:ascii="Arial" w:hAnsi="Arial"/>
          <w:b/>
        </w:rPr>
        <w:t xml:space="preserve"> 1813Q: Literature and Judgment</w:t>
      </w:r>
    </w:p>
    <w:p w14:paraId="77FB1108" w14:textId="757BC6BA" w:rsidR="00EC2B97" w:rsidRDefault="00EC2B97">
      <w:pPr>
        <w:rPr>
          <w:rFonts w:ascii="Arial" w:hAnsi="Arial"/>
        </w:rPr>
      </w:pPr>
      <w:r>
        <w:rPr>
          <w:rFonts w:ascii="Arial" w:hAnsi="Arial"/>
        </w:rPr>
        <w:t>Fall 2014</w:t>
      </w:r>
    </w:p>
    <w:p w14:paraId="463189AF" w14:textId="63041C0D" w:rsidR="00EC2B97" w:rsidRDefault="00EC2B97">
      <w:pPr>
        <w:rPr>
          <w:rFonts w:ascii="Arial" w:hAnsi="Arial"/>
        </w:rPr>
      </w:pPr>
      <w:r>
        <w:rPr>
          <w:rFonts w:ascii="Arial" w:hAnsi="Arial"/>
        </w:rPr>
        <w:t>Prof. Suzanne Stewart-Steinberg</w:t>
      </w:r>
    </w:p>
    <w:p w14:paraId="0497E34D" w14:textId="21981291" w:rsidR="00EC2B97" w:rsidRDefault="00EC2B97">
      <w:pPr>
        <w:rPr>
          <w:rFonts w:ascii="Arial" w:hAnsi="Arial"/>
        </w:rPr>
      </w:pPr>
      <w:r>
        <w:rPr>
          <w:rFonts w:ascii="Arial" w:hAnsi="Arial"/>
        </w:rPr>
        <w:t>Department of Italian Studies, 190 Hope Street Room 301</w:t>
      </w:r>
    </w:p>
    <w:p w14:paraId="2883CAB4" w14:textId="7FA2F0A0" w:rsidR="00EC2B97" w:rsidRDefault="003B08AF">
      <w:pPr>
        <w:rPr>
          <w:rFonts w:ascii="Arial" w:hAnsi="Arial"/>
        </w:rPr>
      </w:pPr>
      <w:hyperlink r:id="rId7" w:history="1">
        <w:r w:rsidR="00EC2B97" w:rsidRPr="004F41F3">
          <w:rPr>
            <w:rStyle w:val="Hyperlink"/>
            <w:rFonts w:ascii="Arial" w:hAnsi="Arial"/>
          </w:rPr>
          <w:t>Suzanne_Stewart-Steinberg@brown.edu</w:t>
        </w:r>
      </w:hyperlink>
    </w:p>
    <w:p w14:paraId="2FB5158F" w14:textId="28F61BDE" w:rsidR="00EC2B97" w:rsidRPr="007D5BA2" w:rsidRDefault="00EC2B97">
      <w:pPr>
        <w:rPr>
          <w:rFonts w:ascii="Arial" w:hAnsi="Arial"/>
        </w:rPr>
      </w:pPr>
      <w:r>
        <w:rPr>
          <w:rFonts w:ascii="Arial" w:hAnsi="Arial"/>
        </w:rPr>
        <w:t>Office hours: Tuesdays 9-11, or by appointment</w:t>
      </w:r>
    </w:p>
    <w:p w14:paraId="40B9DC99" w14:textId="77777777" w:rsidR="007D5BA2" w:rsidRDefault="007D5BA2"/>
    <w:p w14:paraId="3D4B9CA8" w14:textId="77777777" w:rsidR="00F348A3" w:rsidRDefault="00F348A3"/>
    <w:p w14:paraId="620D1286" w14:textId="3A87F3C0" w:rsidR="00EC2B97" w:rsidRDefault="00EC2B97">
      <w:r>
        <w:t>Is judgment (whether legal, aesthetic or critical) extraneous to literature, or does it constitute one of literature’s most important functions and characteristics? Is literature to be judged by criteria that are other to it, or does literature instead stage (its own, proper) judgments? What is the relationship between fiction and law? Are there literary laws that can or should be understood as autonomous from the laws of the state</w:t>
      </w:r>
      <w:r w:rsidR="00667463">
        <w:t>? What are the consequences for</w:t>
      </w:r>
      <w:r w:rsidR="009E6E2A">
        <w:t xml:space="preserve"> the</w:t>
      </w:r>
      <w:r w:rsidR="00667463">
        <w:t xml:space="preserve"> laws</w:t>
      </w:r>
      <w:r w:rsidR="009E6E2A">
        <w:t xml:space="preserve"> of</w:t>
      </w:r>
      <w:r w:rsidR="00667463">
        <w:t xml:space="preserve"> literature and the laws of the state when both are thought either as autonomous or, alternatively, as imbricated one in the other? How and why think about aesthetic/literary judgment and legal judgment together? How and why think them separately?</w:t>
      </w:r>
      <w:r w:rsidR="007B703D">
        <w:t xml:space="preserve"> When, why and how would it be important to decide on one or the other?</w:t>
      </w:r>
    </w:p>
    <w:p w14:paraId="1FD469BC" w14:textId="574CDFCB" w:rsidR="00667463" w:rsidRDefault="00667463">
      <w:r>
        <w:t>These are some of the questions to be explored in this seminar, bringing on board other related terms, such as “confession,” “testimony,” “scandal</w:t>
      </w:r>
      <w:r w:rsidR="007B703D">
        <w:t>,” “censorship/free speech.</w:t>
      </w:r>
      <w:r>
        <w:t>”</w:t>
      </w:r>
    </w:p>
    <w:p w14:paraId="7988EACB" w14:textId="77777777" w:rsidR="00667463" w:rsidRDefault="00667463"/>
    <w:p w14:paraId="14A4687B" w14:textId="10EED98D" w:rsidR="00667463" w:rsidRDefault="00667463">
      <w:r>
        <w:t>All students are expected to participate actively in all seminar meetings by attending class fully prepared on the assigned readings, by giving one class presentation, by regularly contributing to class discussions, and by writing one final research paper (approx. 25 pages) on a topic of their choice. Paper/topic proposals (complete with at least one full paragraph description and a working bibliography)</w:t>
      </w:r>
      <w:r w:rsidR="00180566">
        <w:t xml:space="preserve"> are due March 21. The final paper should be submitted in hard copy by May 10. </w:t>
      </w:r>
      <w:r w:rsidR="00180566" w:rsidRPr="00180566">
        <w:rPr>
          <w:u w:val="single"/>
        </w:rPr>
        <w:t>No extensions will</w:t>
      </w:r>
      <w:r w:rsidRPr="00180566">
        <w:rPr>
          <w:u w:val="single"/>
        </w:rPr>
        <w:t xml:space="preserve"> </w:t>
      </w:r>
      <w:r w:rsidR="00180566" w:rsidRPr="00180566">
        <w:rPr>
          <w:u w:val="single"/>
        </w:rPr>
        <w:t>be granted on the March 21 date; extensions on the May 10 date will only be given in exceptional circumstances.</w:t>
      </w:r>
    </w:p>
    <w:p w14:paraId="361CA3A1" w14:textId="77777777" w:rsidR="00180566" w:rsidRDefault="00180566"/>
    <w:p w14:paraId="31B887D4" w14:textId="77777777" w:rsidR="00B444B6" w:rsidRDefault="00B444B6"/>
    <w:p w14:paraId="14FDB9F3" w14:textId="1AEF49B8" w:rsidR="00180566" w:rsidRPr="004E3E68" w:rsidRDefault="00180566">
      <w:pPr>
        <w:rPr>
          <w:b/>
        </w:rPr>
      </w:pPr>
      <w:r w:rsidRPr="004E3E68">
        <w:rPr>
          <w:b/>
        </w:rPr>
        <w:t>Texts available at the Brown Bookstore:</w:t>
      </w:r>
    </w:p>
    <w:p w14:paraId="75320C3D" w14:textId="24FEB478" w:rsidR="001D1B5F" w:rsidRDefault="001D1B5F">
      <w:r>
        <w:t xml:space="preserve">Henry James, </w:t>
      </w:r>
      <w:r>
        <w:rPr>
          <w:i/>
        </w:rPr>
        <w:t>Daisy Miller</w:t>
      </w:r>
    </w:p>
    <w:p w14:paraId="297BB9D6" w14:textId="12DC8AA9" w:rsidR="00F46CBA" w:rsidRPr="00F46CBA" w:rsidRDefault="00F46CBA">
      <w:pPr>
        <w:rPr>
          <w:i/>
        </w:rPr>
      </w:pPr>
      <w:r>
        <w:t xml:space="preserve">Jacques Derrida, </w:t>
      </w:r>
      <w:r>
        <w:rPr>
          <w:i/>
        </w:rPr>
        <w:t>Acts of Literature</w:t>
      </w:r>
    </w:p>
    <w:p w14:paraId="5A5E30F7" w14:textId="173B2A56" w:rsidR="001D1B5F" w:rsidRPr="001D1B5F" w:rsidRDefault="001D1B5F">
      <w:r>
        <w:t xml:space="preserve">Jean-Jacques Rousseau, </w:t>
      </w:r>
      <w:r w:rsidR="00404A54">
        <w:rPr>
          <w:i/>
        </w:rPr>
        <w:t>The Essential Rousseau</w:t>
      </w:r>
    </w:p>
    <w:p w14:paraId="64D3584C" w14:textId="4D243DF0" w:rsidR="00180566" w:rsidRDefault="00DC4615">
      <w:r>
        <w:t xml:space="preserve">Sophocles, </w:t>
      </w:r>
      <w:r>
        <w:rPr>
          <w:i/>
        </w:rPr>
        <w:t>Antigone</w:t>
      </w:r>
    </w:p>
    <w:p w14:paraId="6FBB773E" w14:textId="75CE271B" w:rsidR="00DC4615" w:rsidRPr="00F46CBA" w:rsidRDefault="00F46CBA">
      <w:r>
        <w:t xml:space="preserve">Leo Tolstoy, </w:t>
      </w:r>
      <w:r>
        <w:rPr>
          <w:i/>
        </w:rPr>
        <w:t>Kreutzer Sonata</w:t>
      </w:r>
    </w:p>
    <w:p w14:paraId="05DA8A9A" w14:textId="2660AE5B" w:rsidR="00DC4615" w:rsidRDefault="00F46CBA">
      <w:r>
        <w:t xml:space="preserve">Primo Levi, </w:t>
      </w:r>
      <w:r>
        <w:rPr>
          <w:i/>
        </w:rPr>
        <w:t>The Drowned and the Saved</w:t>
      </w:r>
    </w:p>
    <w:p w14:paraId="660D9EF7" w14:textId="7619CA8A" w:rsidR="00F46CBA" w:rsidRDefault="00F46CBA">
      <w:r>
        <w:t xml:space="preserve">Primo Levi, </w:t>
      </w:r>
      <w:r>
        <w:rPr>
          <w:i/>
        </w:rPr>
        <w:t>Survival in Auschwitz</w:t>
      </w:r>
    </w:p>
    <w:p w14:paraId="567C1428" w14:textId="449986E0" w:rsidR="00F46CBA" w:rsidRDefault="001D2B83">
      <w:r>
        <w:t xml:space="preserve">Hannah Arendt, </w:t>
      </w:r>
      <w:r>
        <w:rPr>
          <w:i/>
        </w:rPr>
        <w:t>Eichmann in Jerusalem</w:t>
      </w:r>
    </w:p>
    <w:p w14:paraId="50D81385" w14:textId="3421E8E7" w:rsidR="001D2B83" w:rsidRPr="00376E2E" w:rsidRDefault="00376E2E">
      <w:r>
        <w:t xml:space="preserve">Albert Camus, </w:t>
      </w:r>
      <w:r>
        <w:rPr>
          <w:i/>
        </w:rPr>
        <w:t>The Fall</w:t>
      </w:r>
    </w:p>
    <w:p w14:paraId="0C71AE7C" w14:textId="262EE3B8" w:rsidR="001D2B83" w:rsidRDefault="00D4147D">
      <w:proofErr w:type="spellStart"/>
      <w:r>
        <w:t>Gustave</w:t>
      </w:r>
      <w:proofErr w:type="spellEnd"/>
      <w:r>
        <w:t xml:space="preserve"> Flaubert, </w:t>
      </w:r>
      <w:r>
        <w:rPr>
          <w:i/>
        </w:rPr>
        <w:t>Madame Bovary</w:t>
      </w:r>
    </w:p>
    <w:p w14:paraId="6B5743FF" w14:textId="0B385641" w:rsidR="00D4147D" w:rsidRDefault="003A2355">
      <w:r>
        <w:t xml:space="preserve">Herman Melville, </w:t>
      </w:r>
      <w:r>
        <w:rPr>
          <w:i/>
        </w:rPr>
        <w:t>Billy Budd</w:t>
      </w:r>
    </w:p>
    <w:p w14:paraId="0B51A7AD" w14:textId="77290DC1" w:rsidR="003A2355" w:rsidRPr="003A2355" w:rsidRDefault="003A2355">
      <w:r>
        <w:t xml:space="preserve">Toni Morrison, </w:t>
      </w:r>
      <w:r>
        <w:rPr>
          <w:i/>
        </w:rPr>
        <w:t>Beloved</w:t>
      </w:r>
    </w:p>
    <w:p w14:paraId="47EE810B" w14:textId="77777777" w:rsidR="00D4147D" w:rsidRDefault="00D4147D"/>
    <w:p w14:paraId="23D95006" w14:textId="77777777" w:rsidR="00D4147D" w:rsidRPr="00D4147D" w:rsidRDefault="00D4147D"/>
    <w:p w14:paraId="68EBDB6D" w14:textId="5FAEB754" w:rsidR="00180566" w:rsidRPr="004E3E68" w:rsidRDefault="00180566">
      <w:pPr>
        <w:rPr>
          <w:b/>
        </w:rPr>
      </w:pPr>
      <w:r w:rsidRPr="004E3E68">
        <w:rPr>
          <w:b/>
        </w:rPr>
        <w:t>Texts available on</w:t>
      </w:r>
      <w:r w:rsidR="003B08AF">
        <w:rPr>
          <w:b/>
        </w:rPr>
        <w:t xml:space="preserve"> Canvas:</w:t>
      </w:r>
    </w:p>
    <w:p w14:paraId="679A2ECC" w14:textId="02F40816" w:rsidR="001D1B5F" w:rsidRDefault="001D1B5F">
      <w:r>
        <w:t xml:space="preserve">Giovanni </w:t>
      </w:r>
      <w:proofErr w:type="spellStart"/>
      <w:r>
        <w:t>Verga</w:t>
      </w:r>
      <w:proofErr w:type="spellEnd"/>
      <w:r>
        <w:t>, “</w:t>
      </w:r>
      <w:proofErr w:type="spellStart"/>
      <w:r>
        <w:t>Gramigna’s</w:t>
      </w:r>
      <w:proofErr w:type="spellEnd"/>
      <w:r>
        <w:t xml:space="preserve"> Mistress”</w:t>
      </w:r>
    </w:p>
    <w:p w14:paraId="0B5EE034" w14:textId="16BF4839" w:rsidR="001D1B5F" w:rsidRDefault="00404A54">
      <w:r>
        <w:t xml:space="preserve">Paul </w:t>
      </w:r>
      <w:proofErr w:type="spellStart"/>
      <w:r>
        <w:t>DeMan</w:t>
      </w:r>
      <w:proofErr w:type="spellEnd"/>
      <w:r>
        <w:t xml:space="preserve">, </w:t>
      </w:r>
      <w:r w:rsidR="001D1B5F">
        <w:rPr>
          <w:i/>
        </w:rPr>
        <w:t>Allegories of Reading</w:t>
      </w:r>
      <w:r>
        <w:t>: chapters 10-12</w:t>
      </w:r>
    </w:p>
    <w:p w14:paraId="405CC0C2" w14:textId="17C5EF59" w:rsidR="008F3CD1" w:rsidRPr="008F3CD1" w:rsidRDefault="00B444B6">
      <w:r>
        <w:t>Jean-Jacques Rous</w:t>
      </w:r>
      <w:r w:rsidR="008F3CD1">
        <w:t xml:space="preserve">seau, from </w:t>
      </w:r>
      <w:r w:rsidR="008F3CD1">
        <w:rPr>
          <w:i/>
        </w:rPr>
        <w:t>Reveries</w:t>
      </w:r>
      <w:r w:rsidR="008F3CD1">
        <w:t>: “Fourth Walk.”</w:t>
      </w:r>
    </w:p>
    <w:p w14:paraId="2C03D9D6" w14:textId="2FCAAEAA" w:rsidR="00DC4615" w:rsidRPr="00B444B6" w:rsidRDefault="00B444B6">
      <w:r>
        <w:t xml:space="preserve">Jacques </w:t>
      </w:r>
      <w:proofErr w:type="spellStart"/>
      <w:r>
        <w:t>Lacan</w:t>
      </w:r>
      <w:proofErr w:type="spellEnd"/>
      <w:r>
        <w:t xml:space="preserve">, </w:t>
      </w:r>
      <w:r w:rsidR="00DC4615">
        <w:t xml:space="preserve">from </w:t>
      </w:r>
      <w:r w:rsidR="00DC4615">
        <w:rPr>
          <w:i/>
        </w:rPr>
        <w:t>The Ethics of Psychoanalysis</w:t>
      </w:r>
      <w:r>
        <w:t>: “The Essence of Tragedy.”</w:t>
      </w:r>
    </w:p>
    <w:p w14:paraId="06A0008A" w14:textId="289A0729" w:rsidR="00DC4615" w:rsidRDefault="00DC4615">
      <w:r>
        <w:t>Franz</w:t>
      </w:r>
      <w:r w:rsidR="00404A54">
        <w:t xml:space="preserve"> Kafka, “The Penal Colony,” </w:t>
      </w:r>
      <w:r>
        <w:t>“Before the Law</w:t>
      </w:r>
      <w:r w:rsidR="00404A54">
        <w:t>,</w:t>
      </w:r>
      <w:r>
        <w:t>”</w:t>
      </w:r>
      <w:r w:rsidR="00404A54">
        <w:t xml:space="preserve"> “The Judgment,” “Letter to Father.”</w:t>
      </w:r>
    </w:p>
    <w:p w14:paraId="091874EA" w14:textId="401DAC56" w:rsidR="001D1B5F" w:rsidRPr="00B444B6" w:rsidRDefault="00B444B6">
      <w:proofErr w:type="spellStart"/>
      <w:r>
        <w:t>Shoshana</w:t>
      </w:r>
      <w:proofErr w:type="spellEnd"/>
      <w:r>
        <w:t xml:space="preserve"> </w:t>
      </w:r>
      <w:proofErr w:type="spellStart"/>
      <w:r>
        <w:t>Felman</w:t>
      </w:r>
      <w:proofErr w:type="spellEnd"/>
      <w:r>
        <w:t xml:space="preserve">, </w:t>
      </w:r>
      <w:r w:rsidR="00376E2E">
        <w:t xml:space="preserve">from </w:t>
      </w:r>
      <w:r w:rsidR="00376E2E">
        <w:rPr>
          <w:i/>
        </w:rPr>
        <w:t>Testimony</w:t>
      </w:r>
      <w:r>
        <w:t xml:space="preserve">: “Camus’ </w:t>
      </w:r>
      <w:r>
        <w:rPr>
          <w:i/>
        </w:rPr>
        <w:t>The Fall</w:t>
      </w:r>
      <w:r>
        <w:t xml:space="preserve"> or the Betrayal of the Witness.”</w:t>
      </w:r>
    </w:p>
    <w:p w14:paraId="60DBFF8C" w14:textId="1287B25D" w:rsidR="003261E5" w:rsidRDefault="003261E5">
      <w:r>
        <w:t>Do</w:t>
      </w:r>
      <w:r w:rsidR="00404A54">
        <w:t xml:space="preserve">minick </w:t>
      </w:r>
      <w:proofErr w:type="spellStart"/>
      <w:r w:rsidR="00404A54">
        <w:t>LaCapra</w:t>
      </w:r>
      <w:proofErr w:type="spellEnd"/>
      <w:r w:rsidR="00404A54">
        <w:t xml:space="preserve">, </w:t>
      </w:r>
      <w:r>
        <w:rPr>
          <w:i/>
        </w:rPr>
        <w:t>“Madame Bovary” on Trial</w:t>
      </w:r>
    </w:p>
    <w:p w14:paraId="61F8FC0A" w14:textId="134754E9" w:rsidR="00CB323C" w:rsidRPr="005E6E10" w:rsidRDefault="00CB323C">
      <w:pPr>
        <w:rPr>
          <w:i/>
        </w:rPr>
      </w:pPr>
      <w:r>
        <w:t xml:space="preserve">Barbara Johnson, </w:t>
      </w:r>
      <w:r w:rsidR="00B444B6">
        <w:t xml:space="preserve">from </w:t>
      </w:r>
      <w:r w:rsidR="00B444B6">
        <w:rPr>
          <w:i/>
        </w:rPr>
        <w:t>The Critical Difference</w:t>
      </w:r>
      <w:r w:rsidR="00B444B6">
        <w:t xml:space="preserve">: </w:t>
      </w:r>
      <w:r>
        <w:t>“Melville’s Fist</w:t>
      </w:r>
      <w:r w:rsidR="005E6E10">
        <w:t>: The Execution of Billy Budd.”</w:t>
      </w:r>
    </w:p>
    <w:p w14:paraId="5DD252BE" w14:textId="42E20FEB" w:rsidR="00376E2E" w:rsidRPr="00B444B6" w:rsidRDefault="003A2355">
      <w:r>
        <w:t>Suz</w:t>
      </w:r>
      <w:r w:rsidR="00B444B6">
        <w:t xml:space="preserve">anne Stewart-Steinberg, </w:t>
      </w:r>
      <w:r>
        <w:t xml:space="preserve">from </w:t>
      </w:r>
      <w:r>
        <w:rPr>
          <w:i/>
        </w:rPr>
        <w:t>The Pinocchio Effect</w:t>
      </w:r>
      <w:r w:rsidR="00B444B6">
        <w:t xml:space="preserve">: “An </w:t>
      </w:r>
      <w:proofErr w:type="spellStart"/>
      <w:r w:rsidR="00B444B6">
        <w:t>Unwritable</w:t>
      </w:r>
      <w:proofErr w:type="spellEnd"/>
      <w:r w:rsidR="00B444B6">
        <w:t xml:space="preserve"> Law of Maternal Love: The Infanticide Debate.”</w:t>
      </w:r>
    </w:p>
    <w:p w14:paraId="68BD3A15" w14:textId="77777777" w:rsidR="00376E2E" w:rsidRDefault="00376E2E"/>
    <w:p w14:paraId="22B05487" w14:textId="77777777" w:rsidR="004E3E68" w:rsidRDefault="004E3E68"/>
    <w:p w14:paraId="61A4B4FD" w14:textId="16DB4A3E" w:rsidR="004E3E68" w:rsidRDefault="004E3E68" w:rsidP="004E3E68">
      <w:pPr>
        <w:jc w:val="center"/>
      </w:pPr>
      <w:r>
        <w:t>----------------------------------------------------------------------------</w:t>
      </w:r>
    </w:p>
    <w:p w14:paraId="06C035C4" w14:textId="77777777" w:rsidR="004E3E68" w:rsidRDefault="004E3E68"/>
    <w:p w14:paraId="61A78121" w14:textId="77777777" w:rsidR="004E3E68" w:rsidRDefault="004E3E68"/>
    <w:p w14:paraId="7211B0C4" w14:textId="77777777" w:rsidR="004E3E68" w:rsidRPr="00376E2E" w:rsidRDefault="004E3E68"/>
    <w:p w14:paraId="642CD7D2" w14:textId="442BCCAA" w:rsidR="00883DA1" w:rsidRDefault="00180566">
      <w:pPr>
        <w:rPr>
          <w:u w:val="single"/>
        </w:rPr>
      </w:pPr>
      <w:r w:rsidRPr="00180566">
        <w:rPr>
          <w:u w:val="single"/>
        </w:rPr>
        <w:t>Introduction:</w:t>
      </w:r>
      <w:r w:rsidR="004E3E68">
        <w:rPr>
          <w:u w:val="single"/>
        </w:rPr>
        <w:t xml:space="preserve"> </w:t>
      </w:r>
      <w:r w:rsidRPr="00180566">
        <w:rPr>
          <w:u w:val="single"/>
        </w:rPr>
        <w:t>How Literature May Stage Judgment</w:t>
      </w:r>
      <w:r w:rsidR="004E3E68">
        <w:rPr>
          <w:u w:val="single"/>
        </w:rPr>
        <w:t>(s)</w:t>
      </w:r>
    </w:p>
    <w:p w14:paraId="0A49F17B" w14:textId="77777777" w:rsidR="001D1B5F" w:rsidRPr="00180566" w:rsidRDefault="001D1B5F">
      <w:pPr>
        <w:rPr>
          <w:u w:val="single"/>
        </w:rPr>
      </w:pPr>
    </w:p>
    <w:p w14:paraId="2EB7924F" w14:textId="5374BD16" w:rsidR="00180566" w:rsidRPr="00180566" w:rsidRDefault="00180566">
      <w:pPr>
        <w:rPr>
          <w:b/>
        </w:rPr>
      </w:pPr>
      <w:r>
        <w:rPr>
          <w:b/>
        </w:rPr>
        <w:t>January 31</w:t>
      </w:r>
    </w:p>
    <w:p w14:paraId="4B4D9FCC" w14:textId="2BAAFB4F" w:rsidR="00180566" w:rsidRDefault="00180566">
      <w:r>
        <w:t xml:space="preserve">Giovanni </w:t>
      </w:r>
      <w:proofErr w:type="spellStart"/>
      <w:r>
        <w:t>Verga</w:t>
      </w:r>
      <w:proofErr w:type="spellEnd"/>
      <w:r>
        <w:t>, “</w:t>
      </w:r>
      <w:proofErr w:type="spellStart"/>
      <w:r>
        <w:t>Gramigna’s</w:t>
      </w:r>
      <w:proofErr w:type="spellEnd"/>
      <w:r>
        <w:t xml:space="preserve"> Mistress” </w:t>
      </w:r>
    </w:p>
    <w:p w14:paraId="1E0E74FE" w14:textId="62273816" w:rsidR="00180566" w:rsidRPr="00180566" w:rsidRDefault="00180566">
      <w:r>
        <w:t xml:space="preserve">Henry James, </w:t>
      </w:r>
      <w:r>
        <w:rPr>
          <w:i/>
        </w:rPr>
        <w:t>Daisy Miller</w:t>
      </w:r>
    </w:p>
    <w:p w14:paraId="66C4DDBE" w14:textId="36E4E40E" w:rsidR="00F46CBA" w:rsidRDefault="00DC4615">
      <w:r>
        <w:t>Jacques Derrida, ‘This Strange Institution Called Literature,” “The Law of Genre”</w:t>
      </w:r>
      <w:r w:rsidR="0097608B">
        <w:t xml:space="preserve"> in </w:t>
      </w:r>
      <w:r w:rsidR="0097608B">
        <w:rPr>
          <w:i/>
        </w:rPr>
        <w:t>Acts of Literature</w:t>
      </w:r>
    </w:p>
    <w:p w14:paraId="060DADE7" w14:textId="77777777" w:rsidR="00C36AE2" w:rsidRDefault="00C36AE2"/>
    <w:p w14:paraId="4086CD68" w14:textId="51115730" w:rsidR="00180566" w:rsidRDefault="00180566">
      <w:pPr>
        <w:rPr>
          <w:u w:val="single"/>
        </w:rPr>
      </w:pPr>
      <w:r w:rsidRPr="001D1B5F">
        <w:rPr>
          <w:u w:val="single"/>
        </w:rPr>
        <w:t>The State of Literature/Literature of the State</w:t>
      </w:r>
    </w:p>
    <w:p w14:paraId="51C19F33" w14:textId="77777777" w:rsidR="001D1B5F" w:rsidRPr="001D1B5F" w:rsidRDefault="001D1B5F">
      <w:pPr>
        <w:rPr>
          <w:u w:val="single"/>
        </w:rPr>
      </w:pPr>
    </w:p>
    <w:p w14:paraId="214AB9E9" w14:textId="643CE4F9" w:rsidR="00180566" w:rsidRPr="001D1B5F" w:rsidRDefault="00180566">
      <w:pPr>
        <w:rPr>
          <w:b/>
        </w:rPr>
      </w:pPr>
      <w:r w:rsidRPr="001D1B5F">
        <w:rPr>
          <w:b/>
        </w:rPr>
        <w:t>February 7</w:t>
      </w:r>
    </w:p>
    <w:p w14:paraId="031FF17A" w14:textId="59004E21" w:rsidR="00180566" w:rsidRPr="00404A54" w:rsidRDefault="00180566">
      <w:pPr>
        <w:rPr>
          <w:i/>
        </w:rPr>
      </w:pPr>
      <w:r>
        <w:t>Jean-Jacques Rousseau, “Profession of Fait</w:t>
      </w:r>
      <w:r w:rsidR="005115E4">
        <w:t>h”</w:t>
      </w:r>
      <w:r w:rsidR="00404A54">
        <w:t xml:space="preserve"> in </w:t>
      </w:r>
      <w:r w:rsidR="00404A54">
        <w:rPr>
          <w:i/>
        </w:rPr>
        <w:t>The Essential Rousseau</w:t>
      </w:r>
    </w:p>
    <w:p w14:paraId="1A410F4A" w14:textId="3C48B623" w:rsidR="00DC4615" w:rsidRDefault="00404A54">
      <w:r>
        <w:t xml:space="preserve">Paul </w:t>
      </w:r>
      <w:proofErr w:type="spellStart"/>
      <w:r>
        <w:t>DeMan</w:t>
      </w:r>
      <w:proofErr w:type="spellEnd"/>
      <w:r>
        <w:t xml:space="preserve">, </w:t>
      </w:r>
      <w:r w:rsidR="005115E4">
        <w:rPr>
          <w:i/>
        </w:rPr>
        <w:t>Allegories of Reading</w:t>
      </w:r>
      <w:r>
        <w:t>, Chapter 10</w:t>
      </w:r>
    </w:p>
    <w:p w14:paraId="0C05451E" w14:textId="77777777" w:rsidR="001D1B5F" w:rsidRDefault="001D1B5F"/>
    <w:p w14:paraId="41393E5B" w14:textId="4C19F436" w:rsidR="001D1B5F" w:rsidRDefault="001D1B5F">
      <w:pPr>
        <w:rPr>
          <w:b/>
        </w:rPr>
      </w:pPr>
      <w:r>
        <w:rPr>
          <w:b/>
        </w:rPr>
        <w:t>February 14</w:t>
      </w:r>
    </w:p>
    <w:p w14:paraId="6F9A8424" w14:textId="676FA012" w:rsidR="00404A54" w:rsidRPr="008F3CD1" w:rsidRDefault="00404A54" w:rsidP="00404A54">
      <w:r>
        <w:t xml:space="preserve">Jean-Jacques Rousseau, </w:t>
      </w:r>
      <w:r w:rsidR="008F3CD1">
        <w:t>“</w:t>
      </w:r>
      <w:r w:rsidRPr="008F3CD1">
        <w:t>The Social Contract</w:t>
      </w:r>
      <w:r w:rsidR="008F3CD1">
        <w:t xml:space="preserve">” in </w:t>
      </w:r>
      <w:r w:rsidR="008F3CD1">
        <w:rPr>
          <w:i/>
        </w:rPr>
        <w:t>The Essential Rousseau</w:t>
      </w:r>
    </w:p>
    <w:p w14:paraId="76F8A58F" w14:textId="716A0574" w:rsidR="009C6B9B" w:rsidRDefault="00C36AE2">
      <w:r>
        <w:t>Jean-Jacques Rous</w:t>
      </w:r>
      <w:r w:rsidR="008F3CD1">
        <w:t>seau, “Fourth Walk.”</w:t>
      </w:r>
    </w:p>
    <w:p w14:paraId="61B6B542" w14:textId="7B01D90A" w:rsidR="008F3CD1" w:rsidRDefault="008F3CD1" w:rsidP="008F3CD1">
      <w:r>
        <w:t xml:space="preserve">Paul </w:t>
      </w:r>
      <w:proofErr w:type="spellStart"/>
      <w:r>
        <w:t>DeMan</w:t>
      </w:r>
      <w:proofErr w:type="spellEnd"/>
      <w:r>
        <w:t xml:space="preserve">, </w:t>
      </w:r>
      <w:r>
        <w:rPr>
          <w:i/>
        </w:rPr>
        <w:t>Allegories of Reading</w:t>
      </w:r>
      <w:r>
        <w:t>, Chapter 11 and 12</w:t>
      </w:r>
    </w:p>
    <w:p w14:paraId="33D3A2FF" w14:textId="77777777" w:rsidR="008F3CD1" w:rsidRDefault="008F3CD1"/>
    <w:p w14:paraId="243F3DD3" w14:textId="77777777" w:rsidR="00404A54" w:rsidRDefault="00404A54" w:rsidP="00404A54">
      <w:r>
        <w:t>Additional suggested reading:</w:t>
      </w:r>
    </w:p>
    <w:p w14:paraId="29339E32" w14:textId="77777777" w:rsidR="00404A54" w:rsidRPr="00DC4615" w:rsidRDefault="00404A54" w:rsidP="00404A54">
      <w:r>
        <w:t xml:space="preserve">Jacques Derrida, ‘That Dangerous Supplement…” in </w:t>
      </w:r>
      <w:r>
        <w:rPr>
          <w:i/>
        </w:rPr>
        <w:t>Acts of Literature</w:t>
      </w:r>
    </w:p>
    <w:p w14:paraId="308AEAFF" w14:textId="77777777" w:rsidR="00404A54" w:rsidRPr="00404A54" w:rsidRDefault="00404A54"/>
    <w:p w14:paraId="3BF4532A" w14:textId="2727419C" w:rsidR="009C6B9B" w:rsidRDefault="009C6B9B">
      <w:r>
        <w:rPr>
          <w:b/>
        </w:rPr>
        <w:t>February 21</w:t>
      </w:r>
    </w:p>
    <w:p w14:paraId="1ABA9C94" w14:textId="4A17925A" w:rsidR="001D1B5F" w:rsidRDefault="001D1B5F">
      <w:r>
        <w:t xml:space="preserve">Sophocles, </w:t>
      </w:r>
      <w:r>
        <w:rPr>
          <w:i/>
        </w:rPr>
        <w:t>Antigone</w:t>
      </w:r>
    </w:p>
    <w:p w14:paraId="05565227" w14:textId="02E41418" w:rsidR="001D1B5F" w:rsidRPr="00731E8E" w:rsidRDefault="008F3CD1">
      <w:r>
        <w:t xml:space="preserve">Jacques </w:t>
      </w:r>
      <w:proofErr w:type="spellStart"/>
      <w:r>
        <w:t>Lacan</w:t>
      </w:r>
      <w:proofErr w:type="spellEnd"/>
      <w:r>
        <w:t>, “</w:t>
      </w:r>
      <w:r w:rsidR="00731E8E">
        <w:t>The Essence of Tragedy</w:t>
      </w:r>
      <w:r w:rsidR="00C36AE2">
        <w:t>,</w:t>
      </w:r>
      <w:r w:rsidR="00731E8E">
        <w:t>”</w:t>
      </w:r>
      <w:r w:rsidR="00C36AE2">
        <w:t xml:space="preserve"> in</w:t>
      </w:r>
      <w:r>
        <w:t xml:space="preserve"> </w:t>
      </w:r>
      <w:r>
        <w:rPr>
          <w:i/>
        </w:rPr>
        <w:t>The Ethics of Psychoanalysis</w:t>
      </w:r>
    </w:p>
    <w:p w14:paraId="56A3C1E0" w14:textId="77777777" w:rsidR="00994A52" w:rsidRDefault="00994A52"/>
    <w:p w14:paraId="635187EA" w14:textId="1FEE40E4" w:rsidR="00994A52" w:rsidRDefault="00FA4E14">
      <w:r>
        <w:t>Additional suggested reading</w:t>
      </w:r>
      <w:r w:rsidR="00994A52">
        <w:t>:</w:t>
      </w:r>
    </w:p>
    <w:p w14:paraId="49D7F82B" w14:textId="338F4720" w:rsidR="00994A52" w:rsidRDefault="00994A52">
      <w:r>
        <w:t xml:space="preserve">Gillian Rose, </w:t>
      </w:r>
      <w:r>
        <w:rPr>
          <w:i/>
        </w:rPr>
        <w:t>Mourning Becomes the Law</w:t>
      </w:r>
    </w:p>
    <w:p w14:paraId="1AA8684D" w14:textId="123AFA60" w:rsidR="00994A52" w:rsidRDefault="00994A52">
      <w:r>
        <w:t xml:space="preserve">Judith Butler, </w:t>
      </w:r>
      <w:r>
        <w:rPr>
          <w:i/>
        </w:rPr>
        <w:t>Antigone’s Claim</w:t>
      </w:r>
    </w:p>
    <w:p w14:paraId="1ACC3939" w14:textId="70088845" w:rsidR="00994A52" w:rsidRPr="00994A52" w:rsidRDefault="00994A52">
      <w:r>
        <w:t xml:space="preserve">Bonnie </w:t>
      </w:r>
      <w:proofErr w:type="spellStart"/>
      <w:r>
        <w:t>Honig</w:t>
      </w:r>
      <w:proofErr w:type="spellEnd"/>
      <w:r>
        <w:t xml:space="preserve">, </w:t>
      </w:r>
      <w:r>
        <w:rPr>
          <w:i/>
        </w:rPr>
        <w:t>Antigone, Interrupted</w:t>
      </w:r>
    </w:p>
    <w:p w14:paraId="73AF0F5F" w14:textId="438BE504" w:rsidR="00994A52" w:rsidRDefault="00994A52">
      <w:r>
        <w:t xml:space="preserve">Suzanne Stewart-Steinberg, </w:t>
      </w:r>
      <w:r>
        <w:rPr>
          <w:i/>
        </w:rPr>
        <w:t>Impious Fidelity</w:t>
      </w:r>
    </w:p>
    <w:p w14:paraId="68DDA9E9" w14:textId="77777777" w:rsidR="00994A52" w:rsidRDefault="00994A52"/>
    <w:p w14:paraId="1260B59B" w14:textId="2323BC93" w:rsidR="00994A52" w:rsidRPr="00994A52" w:rsidRDefault="00994A52">
      <w:pPr>
        <w:rPr>
          <w:u w:val="single"/>
        </w:rPr>
      </w:pPr>
      <w:r w:rsidRPr="00994A52">
        <w:rPr>
          <w:u w:val="single"/>
        </w:rPr>
        <w:t>The Juridical Unconscious</w:t>
      </w:r>
    </w:p>
    <w:p w14:paraId="2D060EE6" w14:textId="77777777" w:rsidR="00994A52" w:rsidRDefault="00994A52"/>
    <w:p w14:paraId="5C764992" w14:textId="0C02D8D0" w:rsidR="00994A52" w:rsidRDefault="00994A52">
      <w:r>
        <w:rPr>
          <w:b/>
        </w:rPr>
        <w:t>February 2</w:t>
      </w:r>
      <w:r w:rsidR="009C6B9B">
        <w:rPr>
          <w:b/>
        </w:rPr>
        <w:t>8</w:t>
      </w:r>
    </w:p>
    <w:p w14:paraId="16BA6FBC" w14:textId="2E4BBA21" w:rsidR="00DC4615" w:rsidRPr="00994A52" w:rsidRDefault="00CE3863">
      <w:r>
        <w:t xml:space="preserve">Franz Kafka, </w:t>
      </w:r>
      <w:r w:rsidR="00994A52">
        <w:t xml:space="preserve">“The Judgment,” </w:t>
      </w:r>
      <w:r w:rsidR="00DC4615">
        <w:t>“Letter to His Father</w:t>
      </w:r>
      <w:r>
        <w:t>,</w:t>
      </w:r>
      <w:r w:rsidR="00DC4615">
        <w:t>”</w:t>
      </w:r>
      <w:r>
        <w:t xml:space="preserve"> </w:t>
      </w:r>
      <w:r w:rsidR="00DC4615">
        <w:t>“The Penal Colony” and “Before the Law</w:t>
      </w:r>
      <w:r>
        <w:t>.</w:t>
      </w:r>
      <w:r w:rsidR="00DC4615">
        <w:t>”</w:t>
      </w:r>
    </w:p>
    <w:p w14:paraId="52D070F8" w14:textId="7BBC28F0" w:rsidR="00DC4615" w:rsidRPr="00F46CBA" w:rsidRDefault="00DC4615">
      <w:r>
        <w:t>Jacques Derrida,</w:t>
      </w:r>
      <w:r w:rsidR="00F46CBA">
        <w:t xml:space="preserve"> “Before the Law,” in </w:t>
      </w:r>
      <w:r w:rsidR="00F46CBA">
        <w:rPr>
          <w:i/>
        </w:rPr>
        <w:t>Acts of Literature</w:t>
      </w:r>
    </w:p>
    <w:p w14:paraId="424AB96D" w14:textId="77777777" w:rsidR="00EC2B97" w:rsidRDefault="00EC2B97"/>
    <w:p w14:paraId="7C7B787E" w14:textId="2EB1B673" w:rsidR="00F46CBA" w:rsidRDefault="009C6B9B">
      <w:r>
        <w:rPr>
          <w:b/>
        </w:rPr>
        <w:t>March 7</w:t>
      </w:r>
    </w:p>
    <w:p w14:paraId="4C6370C3" w14:textId="46DE31C3" w:rsidR="00F46CBA" w:rsidRDefault="00F46CBA">
      <w:r>
        <w:t>Leo Tolstoy, “Kreutzer Sonata”</w:t>
      </w:r>
    </w:p>
    <w:p w14:paraId="5279D7E2" w14:textId="64FDDD27" w:rsidR="00F46CBA" w:rsidRPr="00FA4E14" w:rsidRDefault="00FA4E14">
      <w:proofErr w:type="spellStart"/>
      <w:r>
        <w:t>Shoshana</w:t>
      </w:r>
      <w:proofErr w:type="spellEnd"/>
      <w:r>
        <w:t xml:space="preserve"> </w:t>
      </w:r>
      <w:proofErr w:type="spellStart"/>
      <w:r>
        <w:t>Felman</w:t>
      </w:r>
      <w:proofErr w:type="spellEnd"/>
      <w:r>
        <w:t xml:space="preserve">, </w:t>
      </w:r>
      <w:r w:rsidR="00731E8E">
        <w:t>“Forms of Juridical Blindness, or the Evidence of What Cannot Be Seen: Traumatic Narratives and Legal Repetitions in</w:t>
      </w:r>
      <w:r>
        <w:t xml:space="preserve"> the O. J. Simpson Case and in Tolstoy’s </w:t>
      </w:r>
      <w:r>
        <w:rPr>
          <w:i/>
        </w:rPr>
        <w:t>Kreutzer Sonata</w:t>
      </w:r>
      <w:r>
        <w:t>”</w:t>
      </w:r>
      <w:r w:rsidR="003B08AF">
        <w:t xml:space="preserve"> (Available on JSTOR)</w:t>
      </w:r>
    </w:p>
    <w:p w14:paraId="27CA7CFA" w14:textId="77777777" w:rsidR="00F46CBA" w:rsidRDefault="00F46CBA"/>
    <w:p w14:paraId="1E293865" w14:textId="2613A95B" w:rsidR="00F46CBA" w:rsidRDefault="00F46CBA">
      <w:r>
        <w:rPr>
          <w:u w:val="single"/>
        </w:rPr>
        <w:t>Testimony</w:t>
      </w:r>
    </w:p>
    <w:p w14:paraId="79C91001" w14:textId="77777777" w:rsidR="001D2B83" w:rsidRDefault="001D2B83"/>
    <w:p w14:paraId="0939DC1C" w14:textId="686383A0" w:rsidR="003654A1" w:rsidRDefault="001D2B83">
      <w:pPr>
        <w:rPr>
          <w:b/>
        </w:rPr>
      </w:pPr>
      <w:r>
        <w:rPr>
          <w:b/>
        </w:rPr>
        <w:t>March 17: special date</w:t>
      </w:r>
      <w:r w:rsidR="003654A1">
        <w:rPr>
          <w:b/>
        </w:rPr>
        <w:t xml:space="preserve"> and location</w:t>
      </w:r>
      <w:r>
        <w:rPr>
          <w:b/>
        </w:rPr>
        <w:t>!!</w:t>
      </w:r>
      <w:r w:rsidR="00376E2E">
        <w:rPr>
          <w:b/>
        </w:rPr>
        <w:t xml:space="preserve"> </w:t>
      </w:r>
      <w:proofErr w:type="gramStart"/>
      <w:r w:rsidR="003654A1">
        <w:rPr>
          <w:b/>
        </w:rPr>
        <w:t xml:space="preserve">Joint seminar with </w:t>
      </w:r>
      <w:proofErr w:type="spellStart"/>
      <w:r w:rsidR="003654A1">
        <w:rPr>
          <w:b/>
        </w:rPr>
        <w:t>Ariella</w:t>
      </w:r>
      <w:proofErr w:type="spellEnd"/>
      <w:r w:rsidR="003654A1">
        <w:rPr>
          <w:b/>
        </w:rPr>
        <w:t xml:space="preserve"> </w:t>
      </w:r>
      <w:proofErr w:type="spellStart"/>
      <w:r w:rsidR="003654A1">
        <w:rPr>
          <w:b/>
        </w:rPr>
        <w:t>Azoulay</w:t>
      </w:r>
      <w:proofErr w:type="spellEnd"/>
      <w:r w:rsidR="003654A1">
        <w:rPr>
          <w:b/>
        </w:rPr>
        <w:t xml:space="preserve"> and Bonnie </w:t>
      </w:r>
      <w:proofErr w:type="spellStart"/>
      <w:r w:rsidR="003654A1">
        <w:rPr>
          <w:b/>
        </w:rPr>
        <w:t>Honig’s</w:t>
      </w:r>
      <w:proofErr w:type="spellEnd"/>
      <w:r w:rsidR="003654A1">
        <w:rPr>
          <w:b/>
        </w:rPr>
        <w:t xml:space="preserve"> seminar on Hannah Arendt.</w:t>
      </w:r>
      <w:proofErr w:type="gramEnd"/>
    </w:p>
    <w:p w14:paraId="539DB682" w14:textId="77777777" w:rsidR="003B08AF" w:rsidRDefault="003B08AF" w:rsidP="003B08AF">
      <w:pPr>
        <w:rPr>
          <w:i/>
        </w:rPr>
      </w:pPr>
      <w:r>
        <w:t xml:space="preserve">Film: </w:t>
      </w:r>
      <w:proofErr w:type="spellStart"/>
      <w:r>
        <w:t>Eyal</w:t>
      </w:r>
      <w:proofErr w:type="spellEnd"/>
      <w:r>
        <w:t xml:space="preserve"> Sivan, </w:t>
      </w:r>
      <w:r>
        <w:rPr>
          <w:i/>
        </w:rPr>
        <w:t>The Specialist</w:t>
      </w:r>
    </w:p>
    <w:p w14:paraId="634EDE01" w14:textId="0D2A720A" w:rsidR="001D2B83" w:rsidRPr="003654A1" w:rsidRDefault="003654A1">
      <w:r>
        <w:t xml:space="preserve">(Details will follow regarding our joint seminar with the “Arendt people,” the screening of Sivan’s film, his public lecture and possible meeting time for students with the director.) </w:t>
      </w:r>
      <w:r w:rsidRPr="003654A1">
        <w:rPr>
          <w:u w:val="single"/>
        </w:rPr>
        <w:t>Our</w:t>
      </w:r>
      <w:r>
        <w:t xml:space="preserve"> seminar will read and prepare the following:</w:t>
      </w:r>
    </w:p>
    <w:p w14:paraId="368DD1CA" w14:textId="661C7105" w:rsidR="001D2B83" w:rsidRDefault="001D2B83">
      <w:r>
        <w:t xml:space="preserve">Hannah Arendt, </w:t>
      </w:r>
      <w:r>
        <w:rPr>
          <w:i/>
        </w:rPr>
        <w:t>Eichmann in Jerusalem</w:t>
      </w:r>
    </w:p>
    <w:p w14:paraId="0D5F46E8" w14:textId="2962E1DC" w:rsidR="0065481C" w:rsidRDefault="00FA4E14">
      <w:proofErr w:type="spellStart"/>
      <w:r>
        <w:t>Shoshana</w:t>
      </w:r>
      <w:proofErr w:type="spellEnd"/>
      <w:r>
        <w:t xml:space="preserve"> </w:t>
      </w:r>
      <w:proofErr w:type="spellStart"/>
      <w:r>
        <w:t>Felman</w:t>
      </w:r>
      <w:proofErr w:type="spellEnd"/>
      <w:r>
        <w:t>, “Theaters of Justice: Arendt in Jerusalem, the Eichmann Trial, and the Redefinition of Legal Meaning in the Wake of the Holocaust.”</w:t>
      </w:r>
      <w:r w:rsidR="003B08AF">
        <w:t xml:space="preserve"> (Available on JSTOR)</w:t>
      </w:r>
    </w:p>
    <w:p w14:paraId="0B33FE22" w14:textId="77777777" w:rsidR="009C6B9B" w:rsidRDefault="009C6B9B"/>
    <w:p w14:paraId="4770C8EB" w14:textId="77777777" w:rsidR="009C6B9B" w:rsidRDefault="009C6B9B" w:rsidP="009C6B9B">
      <w:r>
        <w:rPr>
          <w:b/>
        </w:rPr>
        <w:t>March 21</w:t>
      </w:r>
    </w:p>
    <w:p w14:paraId="4CD8AFB2" w14:textId="77777777" w:rsidR="009C6B9B" w:rsidRDefault="009C6B9B" w:rsidP="009C6B9B">
      <w:r>
        <w:t xml:space="preserve">Primo Levi, </w:t>
      </w:r>
      <w:r>
        <w:rPr>
          <w:i/>
        </w:rPr>
        <w:t>The Drowned and the Saved</w:t>
      </w:r>
    </w:p>
    <w:p w14:paraId="2FD90EB7" w14:textId="77777777" w:rsidR="009C6B9B" w:rsidRPr="00F46CBA" w:rsidRDefault="009C6B9B" w:rsidP="009C6B9B">
      <w:r>
        <w:t xml:space="preserve">Primo Levi, excerpts from </w:t>
      </w:r>
      <w:r>
        <w:rPr>
          <w:i/>
        </w:rPr>
        <w:t>Survival in Auschwitz</w:t>
      </w:r>
    </w:p>
    <w:p w14:paraId="70DC18CE" w14:textId="77777777" w:rsidR="003261E5" w:rsidRPr="003261E5" w:rsidRDefault="003261E5"/>
    <w:p w14:paraId="6FF24AD8" w14:textId="0A8483F3" w:rsidR="0097608B" w:rsidRDefault="00CE3863">
      <w:r>
        <w:rPr>
          <w:b/>
        </w:rPr>
        <w:t>April 4</w:t>
      </w:r>
    </w:p>
    <w:p w14:paraId="764CCF22" w14:textId="77777777" w:rsidR="009C6B9B" w:rsidRPr="00376E2E" w:rsidRDefault="009C6B9B" w:rsidP="009C6B9B">
      <w:r>
        <w:t xml:space="preserve">Albert Camus, </w:t>
      </w:r>
      <w:r>
        <w:rPr>
          <w:i/>
        </w:rPr>
        <w:t>The Fall</w:t>
      </w:r>
    </w:p>
    <w:p w14:paraId="3D2E31B0" w14:textId="319FDBF8" w:rsidR="0097608B" w:rsidRPr="00CE3863" w:rsidRDefault="009C6B9B">
      <w:proofErr w:type="spellStart"/>
      <w:proofErr w:type="gramStart"/>
      <w:r>
        <w:t>Shoshana</w:t>
      </w:r>
      <w:proofErr w:type="spellEnd"/>
      <w:r>
        <w:t xml:space="preserve"> </w:t>
      </w:r>
      <w:proofErr w:type="spellStart"/>
      <w:r>
        <w:t>Felman</w:t>
      </w:r>
      <w:proofErr w:type="spellEnd"/>
      <w:r>
        <w:t xml:space="preserve">, </w:t>
      </w:r>
      <w:r w:rsidR="00CE3863">
        <w:t>“</w:t>
      </w:r>
      <w:r>
        <w:t xml:space="preserve">Camus’ </w:t>
      </w:r>
      <w:r>
        <w:rPr>
          <w:i/>
        </w:rPr>
        <w:t>The Fall</w:t>
      </w:r>
      <w:r w:rsidR="00CE3863">
        <w:t xml:space="preserve"> or the Betrayal of the Witness,” in </w:t>
      </w:r>
      <w:r w:rsidR="00CE3863">
        <w:rPr>
          <w:i/>
        </w:rPr>
        <w:t>Testimony</w:t>
      </w:r>
      <w:r w:rsidR="00CE3863">
        <w:t>.</w:t>
      </w:r>
      <w:proofErr w:type="gramEnd"/>
    </w:p>
    <w:p w14:paraId="0E140EAE" w14:textId="77777777" w:rsidR="00CE3863" w:rsidRDefault="00CE3863"/>
    <w:p w14:paraId="2261ECB3" w14:textId="77777777" w:rsidR="00CE3863" w:rsidRPr="00D4147D" w:rsidRDefault="00CE3863" w:rsidP="00CE3863">
      <w:pPr>
        <w:rPr>
          <w:u w:val="single"/>
        </w:rPr>
      </w:pPr>
      <w:r w:rsidRPr="00D4147D">
        <w:rPr>
          <w:u w:val="single"/>
        </w:rPr>
        <w:t>Scandal</w:t>
      </w:r>
      <w:r>
        <w:rPr>
          <w:u w:val="single"/>
        </w:rPr>
        <w:t>: Literature on Trial</w:t>
      </w:r>
    </w:p>
    <w:p w14:paraId="21C25862" w14:textId="77777777" w:rsidR="00CE3863" w:rsidRDefault="00CE3863" w:rsidP="00CE3863"/>
    <w:p w14:paraId="37C57AC6" w14:textId="77777777" w:rsidR="00CE3863" w:rsidRDefault="00CE3863" w:rsidP="00CE3863">
      <w:r>
        <w:rPr>
          <w:b/>
        </w:rPr>
        <w:t>April 11</w:t>
      </w:r>
    </w:p>
    <w:p w14:paraId="624BCB53" w14:textId="77777777" w:rsidR="00CE3863" w:rsidRDefault="00CE3863" w:rsidP="00CE3863">
      <w:r>
        <w:t xml:space="preserve">Dominick </w:t>
      </w:r>
      <w:proofErr w:type="spellStart"/>
      <w:r>
        <w:t>LaCapra</w:t>
      </w:r>
      <w:proofErr w:type="spellEnd"/>
      <w:r>
        <w:t xml:space="preserve">, </w:t>
      </w:r>
      <w:r>
        <w:rPr>
          <w:i/>
        </w:rPr>
        <w:t>“Madame Bovary” on Trial</w:t>
      </w:r>
    </w:p>
    <w:p w14:paraId="2B16BCF0" w14:textId="77777777" w:rsidR="00CE3863" w:rsidRPr="00D4147D" w:rsidRDefault="00CE3863" w:rsidP="00CE3863">
      <w:proofErr w:type="spellStart"/>
      <w:r>
        <w:t>Gustave</w:t>
      </w:r>
      <w:proofErr w:type="spellEnd"/>
      <w:r>
        <w:t xml:space="preserve"> Flaubert, </w:t>
      </w:r>
      <w:r>
        <w:rPr>
          <w:i/>
        </w:rPr>
        <w:t>Madame Bovary</w:t>
      </w:r>
    </w:p>
    <w:p w14:paraId="225AFAC9" w14:textId="77777777" w:rsidR="00CE3863" w:rsidRDefault="00CE3863"/>
    <w:p w14:paraId="1F3B83F8" w14:textId="575503DF" w:rsidR="00D4147D" w:rsidRDefault="00D4147D">
      <w:r>
        <w:rPr>
          <w:u w:val="single"/>
        </w:rPr>
        <w:t>The Sexing of Literature and the Law</w:t>
      </w:r>
    </w:p>
    <w:p w14:paraId="73825F72" w14:textId="77777777" w:rsidR="00D4147D" w:rsidRDefault="00D4147D"/>
    <w:p w14:paraId="6B9485A8" w14:textId="2855D9D5" w:rsidR="00D4147D" w:rsidRDefault="00D4147D">
      <w:r>
        <w:rPr>
          <w:b/>
        </w:rPr>
        <w:t>April 1</w:t>
      </w:r>
      <w:r w:rsidR="003B08AF">
        <w:rPr>
          <w:b/>
        </w:rPr>
        <w:t>8</w:t>
      </w:r>
    </w:p>
    <w:p w14:paraId="7A7E2067" w14:textId="58B6ABC7" w:rsidR="00D4147D" w:rsidRDefault="00D4147D">
      <w:r>
        <w:t xml:space="preserve">Herman Melville, </w:t>
      </w:r>
      <w:r>
        <w:rPr>
          <w:i/>
        </w:rPr>
        <w:t>Billy Budd</w:t>
      </w:r>
    </w:p>
    <w:p w14:paraId="72E8E6A1" w14:textId="32DB9DA0" w:rsidR="00D4147D" w:rsidRDefault="00D4147D">
      <w:r>
        <w:t xml:space="preserve">Opera: Benjamin Britten, </w:t>
      </w:r>
      <w:r>
        <w:rPr>
          <w:i/>
        </w:rPr>
        <w:t>Billy Budd</w:t>
      </w:r>
    </w:p>
    <w:p w14:paraId="380ED115" w14:textId="5A1E905F" w:rsidR="005E6E10" w:rsidRPr="005E6E10" w:rsidRDefault="005E6E10">
      <w:r>
        <w:t xml:space="preserve">Barbara Johnson, “Melville’s Fist: The Execution of Billy Budd,” in </w:t>
      </w:r>
      <w:r>
        <w:rPr>
          <w:i/>
        </w:rPr>
        <w:t>The Critical Difference</w:t>
      </w:r>
      <w:bookmarkStart w:id="0" w:name="_GoBack"/>
      <w:bookmarkEnd w:id="0"/>
    </w:p>
    <w:p w14:paraId="2DA8F182" w14:textId="77777777" w:rsidR="003A2355" w:rsidRDefault="003A2355"/>
    <w:p w14:paraId="4545CBF6" w14:textId="5C8E0E24" w:rsidR="003A2355" w:rsidRDefault="003B08AF">
      <w:r>
        <w:rPr>
          <w:b/>
        </w:rPr>
        <w:t>April 25</w:t>
      </w:r>
    </w:p>
    <w:p w14:paraId="1C3A821E" w14:textId="5BC9A157" w:rsidR="003A2355" w:rsidRDefault="003A2355">
      <w:r>
        <w:t xml:space="preserve">Toni Morrison, </w:t>
      </w:r>
      <w:r>
        <w:rPr>
          <w:i/>
        </w:rPr>
        <w:t>Beloved</w:t>
      </w:r>
    </w:p>
    <w:p w14:paraId="613F7E57" w14:textId="11A61C3A" w:rsidR="003A2355" w:rsidRPr="0065481C" w:rsidRDefault="003A2355">
      <w:r>
        <w:t>Suzann</w:t>
      </w:r>
      <w:r w:rsidR="00CE3863">
        <w:t xml:space="preserve">e Stewart-Steinberg, </w:t>
      </w:r>
      <w:r w:rsidR="0065481C">
        <w:t xml:space="preserve">“An </w:t>
      </w:r>
      <w:proofErr w:type="spellStart"/>
      <w:r w:rsidR="0065481C">
        <w:t>Unwritable</w:t>
      </w:r>
      <w:proofErr w:type="spellEnd"/>
      <w:r w:rsidR="0065481C">
        <w:t xml:space="preserve"> Law of Matern</w:t>
      </w:r>
      <w:r w:rsidR="00CE3863">
        <w:t>al Love: The Infanticide Debate,</w:t>
      </w:r>
      <w:r w:rsidR="0065481C">
        <w:t>”</w:t>
      </w:r>
      <w:r w:rsidR="00CE3863">
        <w:t xml:space="preserve"> in </w:t>
      </w:r>
      <w:r w:rsidR="00CE3863">
        <w:rPr>
          <w:i/>
        </w:rPr>
        <w:t>The Pinocchio Effect</w:t>
      </w:r>
      <w:r w:rsidR="00CE3863">
        <w:t>.</w:t>
      </w:r>
    </w:p>
    <w:p w14:paraId="21AE7E00" w14:textId="77777777" w:rsidR="003A2355" w:rsidRDefault="003A2355"/>
    <w:p w14:paraId="3395C813" w14:textId="46BA3E37" w:rsidR="00D77249" w:rsidRDefault="003A2355">
      <w:pPr>
        <w:rPr>
          <w:u w:val="single"/>
        </w:rPr>
      </w:pPr>
      <w:r>
        <w:rPr>
          <w:u w:val="single"/>
        </w:rPr>
        <w:t>Some Conclusions?</w:t>
      </w:r>
    </w:p>
    <w:p w14:paraId="50CF95FF" w14:textId="77777777" w:rsidR="003A2355" w:rsidRDefault="003A2355">
      <w:pPr>
        <w:rPr>
          <w:u w:val="single"/>
        </w:rPr>
      </w:pPr>
    </w:p>
    <w:p w14:paraId="71F19101" w14:textId="6DD5540C" w:rsidR="003A2355" w:rsidRDefault="003B08AF">
      <w:r>
        <w:rPr>
          <w:b/>
        </w:rPr>
        <w:t>May 2</w:t>
      </w:r>
    </w:p>
    <w:p w14:paraId="5EB2C587" w14:textId="7263AEAF" w:rsidR="003A2355" w:rsidRPr="003A2355" w:rsidRDefault="003A2355">
      <w:r>
        <w:t xml:space="preserve">Film: Sidney Lumet, </w:t>
      </w:r>
      <w:r>
        <w:rPr>
          <w:i/>
        </w:rPr>
        <w:t>12 Angry Men</w:t>
      </w:r>
    </w:p>
    <w:p w14:paraId="3C5201D2" w14:textId="77777777" w:rsidR="009B758E" w:rsidRDefault="009B758E" w:rsidP="009B758E"/>
    <w:p w14:paraId="6C9194EA" w14:textId="77777777" w:rsidR="00F348A3" w:rsidRDefault="00F348A3"/>
    <w:sectPr w:rsidR="00F348A3" w:rsidSect="009E6E2A">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A63C0" w14:textId="77777777" w:rsidR="00C36AE2" w:rsidRDefault="00C36AE2" w:rsidP="009E6E2A">
      <w:r>
        <w:separator/>
      </w:r>
    </w:p>
  </w:endnote>
  <w:endnote w:type="continuationSeparator" w:id="0">
    <w:p w14:paraId="0455A640" w14:textId="77777777" w:rsidR="00C36AE2" w:rsidRDefault="00C36AE2" w:rsidP="009E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0FBE1" w14:textId="77777777" w:rsidR="00C36AE2" w:rsidRDefault="00C36AE2" w:rsidP="009E6E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B9F0A" w14:textId="77777777" w:rsidR="00C36AE2" w:rsidRDefault="00C36AE2" w:rsidP="009E6E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009C2" w14:textId="77777777" w:rsidR="00C36AE2" w:rsidRDefault="00C36AE2" w:rsidP="009E6E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02BE">
      <w:rPr>
        <w:rStyle w:val="PageNumber"/>
        <w:noProof/>
      </w:rPr>
      <w:t>3</w:t>
    </w:r>
    <w:r>
      <w:rPr>
        <w:rStyle w:val="PageNumber"/>
      </w:rPr>
      <w:fldChar w:fldCharType="end"/>
    </w:r>
  </w:p>
  <w:p w14:paraId="3F2A4E71" w14:textId="77777777" w:rsidR="00C36AE2" w:rsidRDefault="00C36AE2" w:rsidP="009E6E2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90607" w14:textId="77777777" w:rsidR="00C36AE2" w:rsidRDefault="00C36AE2" w:rsidP="009E6E2A">
      <w:r>
        <w:separator/>
      </w:r>
    </w:p>
  </w:footnote>
  <w:footnote w:type="continuationSeparator" w:id="0">
    <w:p w14:paraId="257BF0B5" w14:textId="77777777" w:rsidR="00C36AE2" w:rsidRDefault="00C36AE2" w:rsidP="009E6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A3"/>
    <w:rsid w:val="00051040"/>
    <w:rsid w:val="000E2EDC"/>
    <w:rsid w:val="00180566"/>
    <w:rsid w:val="001D1B5F"/>
    <w:rsid w:val="001D2B83"/>
    <w:rsid w:val="00214F96"/>
    <w:rsid w:val="00216CCB"/>
    <w:rsid w:val="003261E5"/>
    <w:rsid w:val="003654A1"/>
    <w:rsid w:val="00376E2E"/>
    <w:rsid w:val="003A2355"/>
    <w:rsid w:val="003B08AF"/>
    <w:rsid w:val="00404A54"/>
    <w:rsid w:val="00451BF2"/>
    <w:rsid w:val="004E3E68"/>
    <w:rsid w:val="005115E4"/>
    <w:rsid w:val="005E6E10"/>
    <w:rsid w:val="006002BE"/>
    <w:rsid w:val="0065481C"/>
    <w:rsid w:val="00667463"/>
    <w:rsid w:val="0073096F"/>
    <w:rsid w:val="00731E8E"/>
    <w:rsid w:val="00741435"/>
    <w:rsid w:val="007A6F90"/>
    <w:rsid w:val="007B703D"/>
    <w:rsid w:val="007D5BA2"/>
    <w:rsid w:val="00883DA1"/>
    <w:rsid w:val="008F3CD1"/>
    <w:rsid w:val="0097608B"/>
    <w:rsid w:val="00994A52"/>
    <w:rsid w:val="009B758E"/>
    <w:rsid w:val="009C6B9B"/>
    <w:rsid w:val="009E6E2A"/>
    <w:rsid w:val="00A87113"/>
    <w:rsid w:val="00B444B6"/>
    <w:rsid w:val="00C36AE2"/>
    <w:rsid w:val="00CB323C"/>
    <w:rsid w:val="00CE3863"/>
    <w:rsid w:val="00D07D71"/>
    <w:rsid w:val="00D4147D"/>
    <w:rsid w:val="00D77249"/>
    <w:rsid w:val="00DC4615"/>
    <w:rsid w:val="00DC6721"/>
    <w:rsid w:val="00E666C8"/>
    <w:rsid w:val="00EC2B97"/>
    <w:rsid w:val="00ED1B18"/>
    <w:rsid w:val="00F348A3"/>
    <w:rsid w:val="00F46CBA"/>
    <w:rsid w:val="00FA4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5504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B97"/>
    <w:rPr>
      <w:color w:val="0000FF" w:themeColor="hyperlink"/>
      <w:u w:val="single"/>
    </w:rPr>
  </w:style>
  <w:style w:type="paragraph" w:styleId="Footer">
    <w:name w:val="footer"/>
    <w:basedOn w:val="Normal"/>
    <w:link w:val="FooterChar"/>
    <w:uiPriority w:val="99"/>
    <w:unhideWhenUsed/>
    <w:rsid w:val="009E6E2A"/>
    <w:pPr>
      <w:tabs>
        <w:tab w:val="center" w:pos="4320"/>
        <w:tab w:val="right" w:pos="8640"/>
      </w:tabs>
    </w:pPr>
  </w:style>
  <w:style w:type="character" w:customStyle="1" w:styleId="FooterChar">
    <w:name w:val="Footer Char"/>
    <w:basedOn w:val="DefaultParagraphFont"/>
    <w:link w:val="Footer"/>
    <w:uiPriority w:val="99"/>
    <w:rsid w:val="009E6E2A"/>
  </w:style>
  <w:style w:type="character" w:styleId="PageNumber">
    <w:name w:val="page number"/>
    <w:basedOn w:val="DefaultParagraphFont"/>
    <w:uiPriority w:val="99"/>
    <w:semiHidden/>
    <w:unhideWhenUsed/>
    <w:rsid w:val="009E6E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B97"/>
    <w:rPr>
      <w:color w:val="0000FF" w:themeColor="hyperlink"/>
      <w:u w:val="single"/>
    </w:rPr>
  </w:style>
  <w:style w:type="paragraph" w:styleId="Footer">
    <w:name w:val="footer"/>
    <w:basedOn w:val="Normal"/>
    <w:link w:val="FooterChar"/>
    <w:uiPriority w:val="99"/>
    <w:unhideWhenUsed/>
    <w:rsid w:val="009E6E2A"/>
    <w:pPr>
      <w:tabs>
        <w:tab w:val="center" w:pos="4320"/>
        <w:tab w:val="right" w:pos="8640"/>
      </w:tabs>
    </w:pPr>
  </w:style>
  <w:style w:type="character" w:customStyle="1" w:styleId="FooterChar">
    <w:name w:val="Footer Char"/>
    <w:basedOn w:val="DefaultParagraphFont"/>
    <w:link w:val="Footer"/>
    <w:uiPriority w:val="99"/>
    <w:rsid w:val="009E6E2A"/>
  </w:style>
  <w:style w:type="character" w:styleId="PageNumber">
    <w:name w:val="page number"/>
    <w:basedOn w:val="DefaultParagraphFont"/>
    <w:uiPriority w:val="99"/>
    <w:semiHidden/>
    <w:unhideWhenUsed/>
    <w:rsid w:val="009E6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uzanne_Stewart-Steinberg@brown.ed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4</Pages>
  <Words>863</Words>
  <Characters>4925</Characters>
  <Application>Microsoft Macintosh Word</Application>
  <DocSecurity>0</DocSecurity>
  <Lines>41</Lines>
  <Paragraphs>11</Paragraphs>
  <ScaleCrop>false</ScaleCrop>
  <Company>Brown</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Delgado</dc:creator>
  <cp:keywords/>
  <dc:description/>
  <cp:lastModifiedBy>Mona Delgado</cp:lastModifiedBy>
  <cp:revision>16</cp:revision>
  <cp:lastPrinted>2014-01-20T17:13:00Z</cp:lastPrinted>
  <dcterms:created xsi:type="dcterms:W3CDTF">2014-01-10T16:41:00Z</dcterms:created>
  <dcterms:modified xsi:type="dcterms:W3CDTF">2014-01-21T14:02:00Z</dcterms:modified>
</cp:coreProperties>
</file>