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3B" w:rsidRPr="00EB4A3B" w:rsidRDefault="00EB4A3B" w:rsidP="00EB4A3B">
      <w:pPr>
        <w:jc w:val="center"/>
        <w:rPr>
          <w:b/>
          <w:bCs/>
        </w:rPr>
      </w:pPr>
      <w:r>
        <w:rPr>
          <w:b/>
          <w:bCs/>
        </w:rPr>
        <w:t>Philo</w:t>
      </w:r>
    </w:p>
    <w:p w:rsidR="00EB4A3B" w:rsidRPr="00EB4A3B" w:rsidRDefault="00EB4A3B" w:rsidP="00EB4A3B">
      <w:pPr>
        <w:jc w:val="center"/>
        <w:rPr>
          <w:b/>
          <w:bCs/>
        </w:rPr>
      </w:pPr>
      <w:r>
        <w:rPr>
          <w:b/>
          <w:bCs/>
        </w:rPr>
        <w:t>RELS 1130/JUDS 1695</w:t>
      </w:r>
    </w:p>
    <w:p w:rsidR="00EB4A3B" w:rsidRPr="00EB4A3B" w:rsidRDefault="00EB4A3B" w:rsidP="00EB4A3B">
      <w:pPr>
        <w:jc w:val="center"/>
        <w:rPr>
          <w:b/>
          <w:bCs/>
        </w:rPr>
      </w:pPr>
      <w:r w:rsidRPr="00EB4A3B">
        <w:rPr>
          <w:b/>
          <w:bCs/>
        </w:rPr>
        <w:t xml:space="preserve">CRN: </w:t>
      </w:r>
      <w:r>
        <w:rPr>
          <w:b/>
          <w:bCs/>
        </w:rPr>
        <w:t>24019</w:t>
      </w:r>
    </w:p>
    <w:p w:rsidR="00EB4A3B" w:rsidRPr="00EB4A3B" w:rsidRDefault="00EB4A3B" w:rsidP="00EB4A3B">
      <w:pPr>
        <w:jc w:val="center"/>
        <w:rPr>
          <w:b/>
          <w:bCs/>
        </w:rPr>
      </w:pPr>
    </w:p>
    <w:p w:rsidR="00EB4A3B" w:rsidRPr="00EB4A3B" w:rsidRDefault="00EB4A3B" w:rsidP="00EB4A3B">
      <w:pPr>
        <w:jc w:val="center"/>
        <w:rPr>
          <w:b/>
          <w:bCs/>
        </w:rPr>
      </w:pPr>
      <w:r w:rsidRPr="00EB4A3B">
        <w:rPr>
          <w:b/>
          <w:bCs/>
        </w:rPr>
        <w:t>Spring, 2014</w:t>
      </w:r>
    </w:p>
    <w:p w:rsidR="00EB4A3B" w:rsidRPr="00EB4A3B" w:rsidRDefault="00EB4A3B" w:rsidP="00EB4A3B">
      <w:pPr>
        <w:jc w:val="center"/>
        <w:rPr>
          <w:b/>
          <w:bCs/>
        </w:rPr>
      </w:pPr>
      <w:r w:rsidRPr="00EB4A3B">
        <w:rPr>
          <w:b/>
          <w:bCs/>
        </w:rPr>
        <w:t>Brown University</w:t>
      </w:r>
    </w:p>
    <w:p w:rsidR="00EB4A3B" w:rsidRPr="00EB4A3B" w:rsidRDefault="00EB4A3B" w:rsidP="00EB4A3B">
      <w:pPr>
        <w:rPr>
          <w:b/>
          <w:bCs/>
        </w:rPr>
      </w:pPr>
    </w:p>
    <w:p w:rsidR="00EB4A3B" w:rsidRPr="00EB4A3B" w:rsidRDefault="00EB4A3B" w:rsidP="00EB4A3B"/>
    <w:p w:rsidR="00EB4A3B" w:rsidRDefault="00EB4A3B" w:rsidP="00443CE0">
      <w:r>
        <w:t xml:space="preserve">Philo of Alexandria (also called Philo </w:t>
      </w:r>
      <w:proofErr w:type="spellStart"/>
      <w:r>
        <w:t>Judaeus</w:t>
      </w:r>
      <w:proofErr w:type="spellEnd"/>
      <w:r>
        <w:t xml:space="preserve">) was a Jewish philosopher – arguably the first Jewish philosopher – who lived from ca. 20 BCE – 50 CE.  </w:t>
      </w:r>
      <w:r w:rsidR="00443CE0">
        <w:t>A wealthy and well-educated Jew in Alexandria (Egypt), in most of his writings Philo sought both to explore the relationship between the Hebrew Bible (</w:t>
      </w:r>
      <w:proofErr w:type="gramStart"/>
      <w:r w:rsidR="00443CE0">
        <w:t>or</w:t>
      </w:r>
      <w:proofErr w:type="gramEnd"/>
      <w:r w:rsidR="00443CE0">
        <w:t>, more accurately, the Hebrew Bible in its Greek translation) and Greek philosophy and to demonstrate that Jewish laws and practices are rational and beneficial.  Late in his life, Philo also found himself embroiled in politics.  His writings, preserved by the early Church, thus offer an extraordinary window into Jewish life outside of Palestine at the time of the early Roman Empire.</w:t>
      </w:r>
    </w:p>
    <w:p w:rsidR="00443CE0" w:rsidRDefault="00443CE0" w:rsidP="00443CE0"/>
    <w:p w:rsidR="00443CE0" w:rsidRDefault="00443CE0" w:rsidP="00443CE0">
      <w:r>
        <w:t>This course has no prerequisites (although familiarity with the Bible and early Jewish history would be helpful).  Knowledge of Greek is not necessary, although an additional section can be formed to look at selections of the text in Greek if there is interest.</w:t>
      </w:r>
    </w:p>
    <w:p w:rsidR="0081495E" w:rsidRDefault="0081495E" w:rsidP="00443CE0"/>
    <w:p w:rsidR="0081495E" w:rsidRDefault="0081495E" w:rsidP="00443CE0">
      <w:r>
        <w:t>Please note also that Yale University will be convening a conference on “Philo’s Readers: Affinities, Reception, Transmission and Influence,” which will take place on March 30-April 1 (</w:t>
      </w:r>
      <w:hyperlink r:id="rId8" w:history="1">
        <w:r w:rsidRPr="00084957">
          <w:rPr>
            <w:rStyle w:val="Hyperlink"/>
          </w:rPr>
          <w:t>www.philosreception.com</w:t>
        </w:r>
      </w:hyperlink>
      <w:r>
        <w:t>).  We have been invited to attend and will discuss the logistics in class.</w:t>
      </w:r>
    </w:p>
    <w:p w:rsidR="00EB4A3B" w:rsidRDefault="00EB4A3B" w:rsidP="00EB4A3B"/>
    <w:p w:rsidR="00EB4A3B" w:rsidRPr="00EB4A3B" w:rsidRDefault="00EB4A3B" w:rsidP="00EB4A3B"/>
    <w:p w:rsidR="00EB4A3B" w:rsidRPr="00EB4A3B" w:rsidRDefault="00EB4A3B" w:rsidP="00EB4A3B">
      <w:r w:rsidRPr="00EB4A3B">
        <w:rPr>
          <w:b/>
        </w:rPr>
        <w:t>Objectives</w:t>
      </w:r>
    </w:p>
    <w:p w:rsidR="00EB4A3B" w:rsidRPr="00EB4A3B" w:rsidRDefault="00443CE0" w:rsidP="00443CE0">
      <w:r>
        <w:t>The primary goal of this course is to acquaint you with Philo’s corpus, and, by extension, issues in early Jewish history and Hellenistic philosophy.</w:t>
      </w:r>
      <w:r w:rsidR="00B86289">
        <w:t xml:space="preserve">  You will also develop skills in leading discussions and research in this area.</w:t>
      </w:r>
    </w:p>
    <w:p w:rsidR="00EB4A3B" w:rsidRPr="00EB4A3B" w:rsidRDefault="00EB4A3B" w:rsidP="00EB4A3B"/>
    <w:p w:rsidR="00EB4A3B" w:rsidRPr="00EB4A3B" w:rsidRDefault="00EB4A3B" w:rsidP="00EB4A3B">
      <w:pPr>
        <w:rPr>
          <w:b/>
          <w:bCs/>
        </w:rPr>
      </w:pPr>
      <w:r w:rsidRPr="00EB4A3B">
        <w:rPr>
          <w:b/>
          <w:bCs/>
        </w:rPr>
        <w:t>Instructor</w:t>
      </w:r>
    </w:p>
    <w:p w:rsidR="00EB4A3B" w:rsidRPr="00EB4A3B" w:rsidRDefault="00EB4A3B" w:rsidP="00EB4A3B">
      <w:proofErr w:type="gramStart"/>
      <w:r w:rsidRPr="00EB4A3B">
        <w:t xml:space="preserve">Michael </w:t>
      </w:r>
      <w:proofErr w:type="spellStart"/>
      <w:r w:rsidRPr="00EB4A3B">
        <w:t>Satlow</w:t>
      </w:r>
      <w:proofErr w:type="spellEnd"/>
      <w:r w:rsidRPr="00EB4A3B">
        <w:t>, Professor, Judaic Studies Program and Department of Religious Studies.</w:t>
      </w:r>
      <w:proofErr w:type="gramEnd"/>
      <w:r w:rsidRPr="00EB4A3B">
        <w:t xml:space="preserve">  My office is in the Program for Judaic Studies, 163 George St.  My number is 863-3911, and my email is Michael_Satlow@brown.edu.  You can find more information on me at http://www.mlsatlow.com.  My office hours are generally on Tuesday by appointment, but I am often able to meet with you at your convenience on other days as well.  I strongly encourage you to visit me, even if you think that you have nothing to talk about!</w:t>
      </w:r>
    </w:p>
    <w:p w:rsidR="00EB4A3B" w:rsidRPr="00EB4A3B" w:rsidRDefault="00EB4A3B" w:rsidP="00EB4A3B"/>
    <w:p w:rsidR="00EB4A3B" w:rsidRPr="00EB4A3B" w:rsidRDefault="00EB4A3B" w:rsidP="00EB4A3B">
      <w:pPr>
        <w:rPr>
          <w:b/>
          <w:bCs/>
        </w:rPr>
      </w:pPr>
      <w:r w:rsidRPr="00EB4A3B">
        <w:rPr>
          <w:b/>
          <w:bCs/>
        </w:rPr>
        <w:t>Texts</w:t>
      </w:r>
    </w:p>
    <w:p w:rsidR="00EB4A3B" w:rsidRDefault="00EB4A3B" w:rsidP="00EB4A3B"/>
    <w:p w:rsidR="00A077F2" w:rsidRDefault="00121E53" w:rsidP="00EB4A3B">
      <w:r>
        <w:t xml:space="preserve">Please purchase Adam </w:t>
      </w:r>
      <w:proofErr w:type="spellStart"/>
      <w:r>
        <w:t>Kamesar</w:t>
      </w:r>
      <w:proofErr w:type="spellEnd"/>
      <w:r>
        <w:t xml:space="preserve">, ed., </w:t>
      </w:r>
      <w:r>
        <w:rPr>
          <w:i/>
          <w:iCs/>
        </w:rPr>
        <w:t>The Cambridge Companion to Philo</w:t>
      </w:r>
      <w:r w:rsidR="00B03E19">
        <w:rPr>
          <w:i/>
          <w:iCs/>
        </w:rPr>
        <w:t xml:space="preserve">, </w:t>
      </w:r>
      <w:r w:rsidR="00B03E19">
        <w:t xml:space="preserve">abbreviated below as </w:t>
      </w:r>
      <w:r w:rsidR="00B03E19">
        <w:rPr>
          <w:i/>
          <w:iCs/>
        </w:rPr>
        <w:t>CC</w:t>
      </w:r>
      <w:r>
        <w:rPr>
          <w:i/>
          <w:iCs/>
        </w:rPr>
        <w:t>.</w:t>
      </w:r>
      <w:r w:rsidR="00D80A36">
        <w:t xml:space="preserve">  Most of the other readings for the class will be available online.  Readings marked with a * are available through OCRA.</w:t>
      </w:r>
    </w:p>
    <w:p w:rsidR="00D80A36" w:rsidRDefault="00D80A36" w:rsidP="00EB4A3B"/>
    <w:p w:rsidR="00D80A36" w:rsidRPr="00D80A36" w:rsidRDefault="00D80A36" w:rsidP="00D80A36">
      <w:r>
        <w:t xml:space="preserve">The best translation of Philo into English is still the Loeb Classical Library edition, which is on Reserve at the Rock.  The translation of C.D. </w:t>
      </w:r>
      <w:proofErr w:type="spellStart"/>
      <w:r>
        <w:t>Yonge</w:t>
      </w:r>
      <w:proofErr w:type="spellEnd"/>
      <w:r>
        <w:t xml:space="preserve"> is not as good but is out of copyright and available for free online at </w:t>
      </w:r>
      <w:hyperlink r:id="rId9" w:history="1">
        <w:r w:rsidRPr="00040DAB">
          <w:rPr>
            <w:rStyle w:val="Hyperlink"/>
          </w:rPr>
          <w:t>www.earlychristianwritings.com/yonge/</w:t>
        </w:r>
      </w:hyperlink>
      <w:r>
        <w:t>.</w:t>
      </w:r>
    </w:p>
    <w:p w:rsidR="00A077F2" w:rsidRPr="00EB4A3B" w:rsidRDefault="00A077F2" w:rsidP="00EB4A3B"/>
    <w:p w:rsidR="00EB4A3B" w:rsidRPr="00EB4A3B" w:rsidRDefault="00EB4A3B" w:rsidP="00EB4A3B"/>
    <w:p w:rsidR="00EB4A3B" w:rsidRPr="00EB4A3B" w:rsidRDefault="00EB4A3B" w:rsidP="00EB4A3B">
      <w:pPr>
        <w:rPr>
          <w:b/>
          <w:bCs/>
        </w:rPr>
      </w:pPr>
      <w:r w:rsidRPr="00EB4A3B">
        <w:rPr>
          <w:b/>
          <w:bCs/>
        </w:rPr>
        <w:t>Requirements</w:t>
      </w:r>
    </w:p>
    <w:p w:rsidR="00EB4A3B" w:rsidRPr="00EB4A3B" w:rsidRDefault="00EB4A3B" w:rsidP="00EB4A3B"/>
    <w:p w:rsidR="00EB4A3B" w:rsidRPr="00EB4A3B" w:rsidRDefault="00EB4A3B" w:rsidP="008A4194">
      <w:pPr>
        <w:numPr>
          <w:ilvl w:val="0"/>
          <w:numId w:val="2"/>
        </w:numPr>
      </w:pPr>
      <w:r w:rsidRPr="00EB4A3B">
        <w:rPr>
          <w:b/>
          <w:bCs/>
        </w:rPr>
        <w:t xml:space="preserve">Attendance and Participation </w:t>
      </w:r>
      <w:r w:rsidRPr="00EB4A3B">
        <w:t>(</w:t>
      </w:r>
      <w:r w:rsidR="00D80A36">
        <w:t>10%</w:t>
      </w:r>
      <w:r w:rsidRPr="00EB4A3B">
        <w:t xml:space="preserve">).  </w:t>
      </w:r>
      <w:r w:rsidR="008A4194">
        <w:t>Please come to each class prepared.  You may miss one class – excused or unexcused – without penalty.  If you require more than one excused absence then you may have no unexcused absences.</w:t>
      </w:r>
    </w:p>
    <w:p w:rsidR="00EB4A3B" w:rsidRPr="00EB4A3B" w:rsidRDefault="00EB4A3B" w:rsidP="008A4194">
      <w:pPr>
        <w:numPr>
          <w:ilvl w:val="0"/>
          <w:numId w:val="2"/>
        </w:numPr>
      </w:pPr>
      <w:r w:rsidRPr="00EB4A3B">
        <w:rPr>
          <w:b/>
        </w:rPr>
        <w:t>Reading Journal</w:t>
      </w:r>
      <w:r w:rsidRPr="00EB4A3B">
        <w:t xml:space="preserve"> (</w:t>
      </w:r>
      <w:r w:rsidR="008A4194">
        <w:t>1</w:t>
      </w:r>
      <w:r w:rsidR="00D80A36">
        <w:t>0%</w:t>
      </w:r>
      <w:r w:rsidRPr="00EB4A3B">
        <w:t xml:space="preserve">).  </w:t>
      </w:r>
      <w:r w:rsidR="008A4194">
        <w:t>For most classes I will ask you to write some brief responses, due on the day before class.  These will be open for the class to read.</w:t>
      </w:r>
    </w:p>
    <w:p w:rsidR="00EB4A3B" w:rsidRPr="00EB4A3B" w:rsidRDefault="00D80A36" w:rsidP="008A4194">
      <w:pPr>
        <w:numPr>
          <w:ilvl w:val="0"/>
          <w:numId w:val="2"/>
        </w:numPr>
      </w:pPr>
      <w:r>
        <w:rPr>
          <w:b/>
        </w:rPr>
        <w:t>Leading Class Discussion</w:t>
      </w:r>
      <w:r w:rsidR="00EB4A3B" w:rsidRPr="00EB4A3B">
        <w:t xml:space="preserve"> (</w:t>
      </w:r>
      <w:r w:rsidR="008A4194">
        <w:t>1</w:t>
      </w:r>
      <w:r>
        <w:t>0%</w:t>
      </w:r>
      <w:r w:rsidR="00EB4A3B" w:rsidRPr="00EB4A3B">
        <w:t xml:space="preserve">).  </w:t>
      </w:r>
      <w:r w:rsidR="008A4194">
        <w:t>Will be assigned one class (or half a class, perhaps as part of group) in which you will lead the discussion.</w:t>
      </w:r>
    </w:p>
    <w:p w:rsidR="008A4194" w:rsidRPr="008A4194" w:rsidRDefault="00D80A36" w:rsidP="008A4194">
      <w:pPr>
        <w:numPr>
          <w:ilvl w:val="0"/>
          <w:numId w:val="2"/>
        </w:numPr>
      </w:pPr>
      <w:r>
        <w:rPr>
          <w:b/>
        </w:rPr>
        <w:t xml:space="preserve">Research </w:t>
      </w:r>
      <w:r w:rsidR="008A4194">
        <w:rPr>
          <w:b/>
        </w:rPr>
        <w:t xml:space="preserve">Project </w:t>
      </w:r>
      <w:r w:rsidR="008A4194">
        <w:rPr>
          <w:bCs/>
        </w:rPr>
        <w:t>(70%).  Your main task for the class is to prepare a final research paper on some aspect of Philo and his work.  This will be about fifteen pages and due on May 18 (unless you are a graduating senior, in which case the due date is May 8).  A project description and preliminary bibliography is due on February 6, and you will present a draft of your work during one of the last class meetings.</w:t>
      </w:r>
    </w:p>
    <w:p w:rsidR="00EB4A3B" w:rsidRPr="00EB4A3B" w:rsidRDefault="00EB4A3B" w:rsidP="00A55537">
      <w:pPr>
        <w:numPr>
          <w:ilvl w:val="0"/>
          <w:numId w:val="2"/>
        </w:numPr>
      </w:pPr>
      <w:r w:rsidRPr="00EB4A3B">
        <w:rPr>
          <w:b/>
        </w:rPr>
        <w:t>Grading</w:t>
      </w:r>
      <w:r w:rsidRPr="00EB4A3B">
        <w:t xml:space="preserve">.  </w:t>
      </w:r>
      <w:r w:rsidR="00A55537">
        <w:t>An A will be given for 90-100%; a B for 80-89%; a C for 70-70%, and an NC for anything under 70</w:t>
      </w:r>
      <w:proofErr w:type="gramStart"/>
      <w:r w:rsidR="00A55537">
        <w:t>%</w:t>
      </w:r>
      <w:r w:rsidRPr="00EB4A3B">
        <w:t xml:space="preserve"> </w:t>
      </w:r>
      <w:r w:rsidR="00A55537">
        <w:t xml:space="preserve"> </w:t>
      </w:r>
      <w:r w:rsidRPr="00EB4A3B">
        <w:t>An</w:t>
      </w:r>
      <w:proofErr w:type="gramEnd"/>
      <w:r w:rsidRPr="00EB4A3B">
        <w:t xml:space="preserve"> S with distinction will be given to students choosing the S/NC option who would earn an A.</w:t>
      </w:r>
    </w:p>
    <w:p w:rsidR="00EB4A3B" w:rsidRPr="00EB4A3B" w:rsidRDefault="00EB4A3B" w:rsidP="00EB4A3B">
      <w:pPr>
        <w:numPr>
          <w:ilvl w:val="0"/>
          <w:numId w:val="2"/>
        </w:numPr>
      </w:pPr>
      <w:r w:rsidRPr="00EB4A3B">
        <w:rPr>
          <w:b/>
          <w:bCs/>
        </w:rPr>
        <w:t>Policy on cheating</w:t>
      </w:r>
      <w:r w:rsidRPr="00EB4A3B">
        <w:t>.  Plagiarism and cheating, whether intentional or not, are very serious matters.  Any infractions will result in failure of the class.  Should you have any questions, please do not hesitate to consult me or the Academic Code.</w:t>
      </w:r>
    </w:p>
    <w:p w:rsidR="00EB4A3B" w:rsidRPr="00EB4A3B" w:rsidRDefault="00EB4A3B" w:rsidP="00EB4A3B"/>
    <w:p w:rsidR="00EB4A3B" w:rsidRPr="00EB4A3B" w:rsidRDefault="00EB4A3B" w:rsidP="00EB4A3B">
      <w:pPr>
        <w:rPr>
          <w:b/>
          <w:bCs/>
        </w:rPr>
      </w:pPr>
    </w:p>
    <w:p w:rsidR="00EB4A3B" w:rsidRPr="00EB4A3B" w:rsidRDefault="00EB4A3B" w:rsidP="00EB4A3B">
      <w:pPr>
        <w:rPr>
          <w:b/>
          <w:bCs/>
        </w:rPr>
      </w:pPr>
    </w:p>
    <w:p w:rsidR="00EB4A3B" w:rsidRPr="00EB4A3B" w:rsidRDefault="00EB4A3B" w:rsidP="00EB4A3B">
      <w:r w:rsidRPr="00EB4A3B">
        <w:rPr>
          <w:b/>
          <w:bCs/>
        </w:rPr>
        <w:t>Schedule</w:t>
      </w:r>
    </w:p>
    <w:p w:rsidR="00EB4A3B" w:rsidRPr="00EB4A3B" w:rsidRDefault="00EB4A3B" w:rsidP="00EB4A3B">
      <w:r w:rsidRPr="00EB4A3B">
        <w:t xml:space="preserve">Below is our tentative schedule.  </w:t>
      </w:r>
    </w:p>
    <w:p w:rsidR="00EB4A3B" w:rsidRPr="00EB4A3B" w:rsidRDefault="00EB4A3B" w:rsidP="00EB4A3B"/>
    <w:p w:rsidR="00EB4A3B" w:rsidRPr="00EB4A3B" w:rsidRDefault="00EB4A3B" w:rsidP="00EB4A3B"/>
    <w:tbl>
      <w:tblPr>
        <w:tblW w:w="9648" w:type="dxa"/>
        <w:tblLook w:val="01E0" w:firstRow="1" w:lastRow="1" w:firstColumn="1" w:lastColumn="1" w:noHBand="0" w:noVBand="0"/>
      </w:tblPr>
      <w:tblGrid>
        <w:gridCol w:w="2268"/>
        <w:gridCol w:w="7380"/>
      </w:tblGrid>
      <w:tr w:rsidR="00EB4A3B" w:rsidRPr="00EB4A3B" w:rsidTr="00EB4A3B">
        <w:tc>
          <w:tcPr>
            <w:tcW w:w="2268" w:type="dxa"/>
          </w:tcPr>
          <w:p w:rsidR="00EB4A3B" w:rsidRPr="00EB4A3B" w:rsidRDefault="00EB4A3B" w:rsidP="00EB4A3B">
            <w:pPr>
              <w:rPr>
                <w:b/>
                <w:bCs/>
              </w:rPr>
            </w:pPr>
            <w:r w:rsidRPr="00EB4A3B">
              <w:rPr>
                <w:b/>
                <w:bCs/>
              </w:rPr>
              <w:t>January 23</w:t>
            </w:r>
          </w:p>
          <w:p w:rsidR="00EB4A3B" w:rsidRPr="00EB4A3B" w:rsidRDefault="00EB4A3B" w:rsidP="00EB4A3B">
            <w:pPr>
              <w:rPr>
                <w:b/>
                <w:bCs/>
              </w:rPr>
            </w:pPr>
          </w:p>
        </w:tc>
        <w:tc>
          <w:tcPr>
            <w:tcW w:w="7380" w:type="dxa"/>
            <w:hideMark/>
          </w:tcPr>
          <w:p w:rsidR="00EB4A3B" w:rsidRPr="00EB4A3B" w:rsidRDefault="00EB4A3B" w:rsidP="00EB4A3B">
            <w:pPr>
              <w:rPr>
                <w:b/>
                <w:bCs/>
              </w:rPr>
            </w:pPr>
            <w:r w:rsidRPr="00EB4A3B">
              <w:rPr>
                <w:b/>
                <w:bCs/>
              </w:rPr>
              <w:t>Introduction</w:t>
            </w:r>
          </w:p>
        </w:tc>
      </w:tr>
      <w:tr w:rsidR="00EB4A3B" w:rsidRPr="00EB4A3B" w:rsidTr="00EB4A3B">
        <w:tc>
          <w:tcPr>
            <w:tcW w:w="2268" w:type="dxa"/>
          </w:tcPr>
          <w:p w:rsidR="00EB4A3B" w:rsidRPr="00EB4A3B" w:rsidRDefault="00DC6592" w:rsidP="00EB4A3B">
            <w:pPr>
              <w:rPr>
                <w:b/>
                <w:bCs/>
              </w:rPr>
            </w:pPr>
            <w:r>
              <w:rPr>
                <w:b/>
                <w:bCs/>
              </w:rPr>
              <w:t xml:space="preserve">January </w:t>
            </w:r>
            <w:r w:rsidR="00EB4A3B" w:rsidRPr="00EB4A3B">
              <w:rPr>
                <w:b/>
                <w:bCs/>
              </w:rPr>
              <w:t>30</w:t>
            </w:r>
          </w:p>
          <w:p w:rsidR="00EB4A3B" w:rsidRPr="00EB4A3B" w:rsidRDefault="00EB4A3B" w:rsidP="00EB4A3B">
            <w:pPr>
              <w:rPr>
                <w:b/>
                <w:bCs/>
              </w:rPr>
            </w:pPr>
          </w:p>
        </w:tc>
        <w:tc>
          <w:tcPr>
            <w:tcW w:w="7380" w:type="dxa"/>
          </w:tcPr>
          <w:p w:rsidR="00EB4A3B" w:rsidRDefault="00DC6592" w:rsidP="00DC6592">
            <w:pPr>
              <w:rPr>
                <w:b/>
                <w:bCs/>
              </w:rPr>
            </w:pPr>
            <w:r>
              <w:rPr>
                <w:b/>
                <w:bCs/>
              </w:rPr>
              <w:t>Background</w:t>
            </w:r>
          </w:p>
          <w:p w:rsidR="00B03E19" w:rsidRDefault="00B03E19" w:rsidP="00DC6592">
            <w:r>
              <w:t>What kind of world did Philo live in?  How did his writings survive?</w:t>
            </w:r>
          </w:p>
          <w:p w:rsidR="00B03E19" w:rsidRDefault="00B03E19" w:rsidP="00DC6592">
            <w:r>
              <w:t>Readings:</w:t>
            </w:r>
          </w:p>
          <w:p w:rsidR="00B03E19" w:rsidRPr="00B03E19" w:rsidRDefault="00B03E19" w:rsidP="00B03E19">
            <w:pPr>
              <w:pStyle w:val="ListParagraph"/>
              <w:numPr>
                <w:ilvl w:val="0"/>
                <w:numId w:val="3"/>
              </w:numPr>
            </w:pPr>
            <w:r>
              <w:t xml:space="preserve"> Essays by D. Schwartz and J. Royse in </w:t>
            </w:r>
            <w:r>
              <w:rPr>
                <w:i/>
                <w:iCs/>
              </w:rPr>
              <w:t>CC</w:t>
            </w:r>
          </w:p>
          <w:p w:rsidR="00B03E19" w:rsidRDefault="00B03E19" w:rsidP="00B03E19">
            <w:pPr>
              <w:pStyle w:val="ListParagraph"/>
              <w:numPr>
                <w:ilvl w:val="0"/>
                <w:numId w:val="3"/>
              </w:numPr>
            </w:pPr>
            <w:proofErr w:type="spellStart"/>
            <w:r>
              <w:t>Satlow</w:t>
            </w:r>
            <w:proofErr w:type="spellEnd"/>
            <w:r>
              <w:t xml:space="preserve">, “Between Athens and Jerusalem,” in </w:t>
            </w:r>
            <w:r>
              <w:rPr>
                <w:i/>
                <w:iCs/>
              </w:rPr>
              <w:t>Creating Judaism</w:t>
            </w:r>
            <w:r>
              <w:t>,  pp. 96-114</w:t>
            </w:r>
            <w:r w:rsidR="00BF177A">
              <w:t>*</w:t>
            </w:r>
          </w:p>
          <w:p w:rsidR="00B03E19" w:rsidRDefault="000352E2" w:rsidP="00B03E19">
            <w:pPr>
              <w:pStyle w:val="ListParagraph"/>
              <w:numPr>
                <w:ilvl w:val="0"/>
                <w:numId w:val="3"/>
              </w:numPr>
            </w:pPr>
            <w:r>
              <w:t xml:space="preserve">J. </w:t>
            </w:r>
            <w:proofErr w:type="spellStart"/>
            <w:r>
              <w:t>Mélèze</w:t>
            </w:r>
            <w:proofErr w:type="spellEnd"/>
            <w:r>
              <w:t xml:space="preserve"> </w:t>
            </w:r>
            <w:proofErr w:type="spellStart"/>
            <w:r>
              <w:t>Modrzejewski</w:t>
            </w:r>
            <w:proofErr w:type="spellEnd"/>
            <w:r>
              <w:t xml:space="preserve">, </w:t>
            </w:r>
            <w:r>
              <w:rPr>
                <w:i/>
                <w:iCs/>
              </w:rPr>
              <w:t xml:space="preserve">The Jews of Egypt, </w:t>
            </w:r>
            <w:r>
              <w:t xml:space="preserve">pp. </w:t>
            </w:r>
            <w:r w:rsidR="00B03E19">
              <w:t>161-190</w:t>
            </w:r>
            <w:r w:rsidR="00BF177A">
              <w:t>*</w:t>
            </w:r>
          </w:p>
          <w:p w:rsidR="000352E2" w:rsidRDefault="000352E2" w:rsidP="00B03E19">
            <w:pPr>
              <w:pStyle w:val="ListParagraph"/>
              <w:numPr>
                <w:ilvl w:val="0"/>
                <w:numId w:val="3"/>
              </w:numPr>
            </w:pPr>
            <w:r>
              <w:t xml:space="preserve">T. Law, </w:t>
            </w:r>
            <w:r>
              <w:rPr>
                <w:i/>
                <w:iCs/>
              </w:rPr>
              <w:t>When God Spoke Greek</w:t>
            </w:r>
            <w:r>
              <w:t>, pp. 43-74</w:t>
            </w:r>
            <w:r w:rsidR="00BF177A">
              <w:t>*</w:t>
            </w:r>
          </w:p>
          <w:p w:rsidR="000352E2" w:rsidRDefault="000352E2" w:rsidP="00B03E19">
            <w:pPr>
              <w:pStyle w:val="ListParagraph"/>
              <w:numPr>
                <w:ilvl w:val="0"/>
                <w:numId w:val="3"/>
              </w:numPr>
            </w:pPr>
            <w:r>
              <w:t>Selection of Jewish writings in Greek (on Canvas)</w:t>
            </w:r>
          </w:p>
          <w:p w:rsidR="000352E2" w:rsidRPr="00B03E19" w:rsidRDefault="000352E2" w:rsidP="00B03E19">
            <w:pPr>
              <w:pStyle w:val="ListParagraph"/>
              <w:numPr>
                <w:ilvl w:val="0"/>
                <w:numId w:val="3"/>
              </w:numPr>
            </w:pPr>
            <w:r>
              <w:t xml:space="preserve">Philo, </w:t>
            </w:r>
            <w:proofErr w:type="spellStart"/>
            <w:r>
              <w:rPr>
                <w:i/>
                <w:iCs/>
              </w:rPr>
              <w:t>Flaccus</w:t>
            </w:r>
            <w:proofErr w:type="spellEnd"/>
          </w:p>
          <w:p w:rsidR="00EB4A3B" w:rsidRPr="00EB4A3B" w:rsidRDefault="00EB4A3B" w:rsidP="00EB4A3B"/>
        </w:tc>
      </w:tr>
      <w:tr w:rsidR="00EB4A3B" w:rsidRPr="00EB4A3B" w:rsidTr="00EB4A3B">
        <w:tc>
          <w:tcPr>
            <w:tcW w:w="2268" w:type="dxa"/>
          </w:tcPr>
          <w:p w:rsidR="00EB4A3B" w:rsidRPr="00EB4A3B" w:rsidRDefault="00DC6592" w:rsidP="00EB4A3B">
            <w:pPr>
              <w:rPr>
                <w:b/>
                <w:bCs/>
              </w:rPr>
            </w:pPr>
            <w:r>
              <w:rPr>
                <w:b/>
                <w:bCs/>
              </w:rPr>
              <w:t xml:space="preserve">February </w:t>
            </w:r>
            <w:r w:rsidR="00EB4A3B" w:rsidRPr="00EB4A3B">
              <w:rPr>
                <w:b/>
                <w:bCs/>
              </w:rPr>
              <w:t>6</w:t>
            </w:r>
          </w:p>
          <w:p w:rsidR="00EB4A3B" w:rsidRPr="00EB4A3B" w:rsidRDefault="00EB4A3B" w:rsidP="00EB4A3B"/>
        </w:tc>
        <w:tc>
          <w:tcPr>
            <w:tcW w:w="7380" w:type="dxa"/>
          </w:tcPr>
          <w:p w:rsidR="00EB4A3B" w:rsidRPr="00DC6592" w:rsidRDefault="00DC6592" w:rsidP="00DC6592">
            <w:pPr>
              <w:rPr>
                <w:b/>
                <w:bCs/>
              </w:rPr>
            </w:pPr>
            <w:r>
              <w:rPr>
                <w:b/>
                <w:bCs/>
              </w:rPr>
              <w:t>Philo and History</w:t>
            </w:r>
          </w:p>
          <w:p w:rsidR="00EB4A3B" w:rsidRDefault="000352E2" w:rsidP="00EB4A3B">
            <w:r>
              <w:t>How can Philo be used as a historical source?</w:t>
            </w:r>
          </w:p>
          <w:p w:rsidR="000352E2" w:rsidRDefault="000352E2" w:rsidP="00EB4A3B">
            <w:r>
              <w:t>Readings:</w:t>
            </w:r>
          </w:p>
          <w:p w:rsidR="002D0E16" w:rsidRDefault="000352E2" w:rsidP="00D6696E">
            <w:pPr>
              <w:pStyle w:val="ListParagraph"/>
              <w:numPr>
                <w:ilvl w:val="0"/>
                <w:numId w:val="4"/>
              </w:numPr>
            </w:pPr>
            <w:r>
              <w:t xml:space="preserve"> </w:t>
            </w:r>
            <w:r w:rsidR="00506147">
              <w:t xml:space="preserve">R. Kraemer, </w:t>
            </w:r>
            <w:r w:rsidR="00506147" w:rsidRPr="00D6696E">
              <w:rPr>
                <w:i/>
                <w:iCs/>
              </w:rPr>
              <w:t>Unreliable Witnesses</w:t>
            </w:r>
            <w:r w:rsidR="00506147">
              <w:t xml:space="preserve">, pp. </w:t>
            </w:r>
            <w:r w:rsidR="002326BA">
              <w:t>57-116</w:t>
            </w:r>
            <w:r w:rsidR="00BF177A">
              <w:t>*</w:t>
            </w:r>
          </w:p>
          <w:p w:rsidR="00C7566E" w:rsidRDefault="00C7566E" w:rsidP="000352E2">
            <w:pPr>
              <w:pStyle w:val="ListParagraph"/>
              <w:numPr>
                <w:ilvl w:val="0"/>
                <w:numId w:val="4"/>
              </w:numPr>
            </w:pPr>
            <w:r>
              <w:t xml:space="preserve">A. </w:t>
            </w:r>
            <w:proofErr w:type="spellStart"/>
            <w:r>
              <w:t>Kerkeslager</w:t>
            </w:r>
            <w:proofErr w:type="spellEnd"/>
            <w:r>
              <w:t xml:space="preserve">, “Agrippa I and the Judeans of Alexandria,” </w:t>
            </w:r>
            <w:r>
              <w:rPr>
                <w:i/>
                <w:iCs/>
              </w:rPr>
              <w:t xml:space="preserve">Revue des </w:t>
            </w:r>
            <w:proofErr w:type="spellStart"/>
            <w:r>
              <w:rPr>
                <w:i/>
                <w:iCs/>
              </w:rPr>
              <w:t>Études</w:t>
            </w:r>
            <w:proofErr w:type="spellEnd"/>
            <w:r>
              <w:rPr>
                <w:i/>
                <w:iCs/>
              </w:rPr>
              <w:t xml:space="preserve"> </w:t>
            </w:r>
            <w:proofErr w:type="spellStart"/>
            <w:r>
              <w:rPr>
                <w:i/>
                <w:iCs/>
              </w:rPr>
              <w:t>Juives</w:t>
            </w:r>
            <w:proofErr w:type="spellEnd"/>
            <w:r>
              <w:t xml:space="preserve"> 168(2009): 1-49</w:t>
            </w:r>
            <w:r w:rsidR="00BF177A">
              <w:t>*</w:t>
            </w:r>
          </w:p>
          <w:p w:rsidR="00D6696E" w:rsidRPr="000352E2" w:rsidRDefault="00D6696E" w:rsidP="000352E2">
            <w:pPr>
              <w:pStyle w:val="ListParagraph"/>
              <w:numPr>
                <w:ilvl w:val="0"/>
                <w:numId w:val="4"/>
              </w:numPr>
            </w:pPr>
            <w:r>
              <w:lastRenderedPageBreak/>
              <w:t xml:space="preserve">Philo, </w:t>
            </w:r>
            <w:r>
              <w:rPr>
                <w:i/>
                <w:iCs/>
              </w:rPr>
              <w:t>On the Embassy to Gaius</w:t>
            </w:r>
            <w:r>
              <w:t xml:space="preserve"> and </w:t>
            </w:r>
            <w:r>
              <w:rPr>
                <w:i/>
                <w:iCs/>
              </w:rPr>
              <w:t>The Contemplative Life</w:t>
            </w:r>
          </w:p>
          <w:p w:rsidR="000352E2" w:rsidRPr="00EB4A3B" w:rsidRDefault="000352E2" w:rsidP="00EB4A3B">
            <w:pPr>
              <w:rPr>
                <w:b/>
                <w:bCs/>
              </w:rPr>
            </w:pPr>
          </w:p>
        </w:tc>
      </w:tr>
      <w:tr w:rsidR="00EB4A3B" w:rsidRPr="00EB4A3B" w:rsidTr="00EB4A3B">
        <w:tc>
          <w:tcPr>
            <w:tcW w:w="2268" w:type="dxa"/>
          </w:tcPr>
          <w:p w:rsidR="00EB4A3B" w:rsidRPr="00EB4A3B" w:rsidRDefault="00DC6592" w:rsidP="00EB4A3B">
            <w:pPr>
              <w:rPr>
                <w:b/>
                <w:bCs/>
              </w:rPr>
            </w:pPr>
            <w:r>
              <w:rPr>
                <w:b/>
                <w:bCs/>
              </w:rPr>
              <w:lastRenderedPageBreak/>
              <w:t xml:space="preserve">February </w:t>
            </w:r>
            <w:r w:rsidR="00EB4A3B" w:rsidRPr="00EB4A3B">
              <w:rPr>
                <w:b/>
                <w:bCs/>
              </w:rPr>
              <w:t>13</w:t>
            </w:r>
          </w:p>
          <w:p w:rsidR="00EB4A3B" w:rsidRPr="00EB4A3B" w:rsidRDefault="00EB4A3B" w:rsidP="00EB4A3B"/>
        </w:tc>
        <w:tc>
          <w:tcPr>
            <w:tcW w:w="7380" w:type="dxa"/>
          </w:tcPr>
          <w:p w:rsidR="00EB4A3B" w:rsidRDefault="00DC6592" w:rsidP="00EB4A3B">
            <w:pPr>
              <w:rPr>
                <w:b/>
                <w:bCs/>
              </w:rPr>
            </w:pPr>
            <w:r>
              <w:rPr>
                <w:b/>
                <w:bCs/>
              </w:rPr>
              <w:t>Philo and the Bible: Overview</w:t>
            </w:r>
          </w:p>
          <w:p w:rsidR="00444906" w:rsidRDefault="00444906" w:rsidP="00EB4A3B">
            <w:r>
              <w:t>How does Philo know and treat the Bible?</w:t>
            </w:r>
          </w:p>
          <w:p w:rsidR="00444906" w:rsidRDefault="00444906" w:rsidP="00BF177A">
            <w:r>
              <w:t>Readings:</w:t>
            </w:r>
          </w:p>
          <w:p w:rsidR="00444906" w:rsidRPr="00444906" w:rsidRDefault="00444906" w:rsidP="00444906">
            <w:pPr>
              <w:pStyle w:val="ListParagraph"/>
              <w:numPr>
                <w:ilvl w:val="0"/>
                <w:numId w:val="5"/>
              </w:numPr>
            </w:pPr>
            <w:r>
              <w:t xml:space="preserve">Article by </w:t>
            </w:r>
            <w:proofErr w:type="spellStart"/>
            <w:r>
              <w:t>Kamesar</w:t>
            </w:r>
            <w:proofErr w:type="spellEnd"/>
            <w:r>
              <w:t xml:space="preserve"> in </w:t>
            </w:r>
            <w:r>
              <w:rPr>
                <w:i/>
                <w:iCs/>
              </w:rPr>
              <w:t>CC</w:t>
            </w:r>
          </w:p>
          <w:p w:rsidR="00444906" w:rsidRDefault="00BF177A" w:rsidP="00444906">
            <w:pPr>
              <w:pStyle w:val="ListParagraph"/>
              <w:numPr>
                <w:ilvl w:val="0"/>
                <w:numId w:val="5"/>
              </w:numPr>
            </w:pPr>
            <w:r>
              <w:t xml:space="preserve">M. </w:t>
            </w:r>
            <w:proofErr w:type="spellStart"/>
            <w:r>
              <w:t>Niehoff</w:t>
            </w:r>
            <w:proofErr w:type="spellEnd"/>
            <w:r>
              <w:t xml:space="preserve">, “Philo’s Exposition in a Roman Context,” </w:t>
            </w:r>
            <w:proofErr w:type="spellStart"/>
            <w:r w:rsidRPr="00BF177A">
              <w:rPr>
                <w:i/>
                <w:iCs/>
              </w:rPr>
              <w:t>StPhA</w:t>
            </w:r>
            <w:proofErr w:type="spellEnd"/>
            <w:r>
              <w:t xml:space="preserve"> 23 (2011): 1-21*</w:t>
            </w:r>
          </w:p>
          <w:p w:rsidR="00BF177A" w:rsidRDefault="00BF177A" w:rsidP="00444906">
            <w:pPr>
              <w:pStyle w:val="ListParagraph"/>
              <w:numPr>
                <w:ilvl w:val="0"/>
                <w:numId w:val="5"/>
              </w:numPr>
            </w:pPr>
            <w:r>
              <w:t xml:space="preserve">G. Sterling, “The Interpreter of Moses,” in </w:t>
            </w:r>
            <w:r>
              <w:rPr>
                <w:i/>
                <w:iCs/>
              </w:rPr>
              <w:t>A Companion to Biblical Interpretation in Early Judaism</w:t>
            </w:r>
            <w:r>
              <w:t>, pp.  415-435*</w:t>
            </w:r>
          </w:p>
          <w:p w:rsidR="00BF177A" w:rsidRPr="00444906" w:rsidRDefault="00BF177A" w:rsidP="00444906">
            <w:pPr>
              <w:pStyle w:val="ListParagraph"/>
              <w:numPr>
                <w:ilvl w:val="0"/>
                <w:numId w:val="5"/>
              </w:numPr>
            </w:pPr>
            <w:r>
              <w:t xml:space="preserve">Philo, </w:t>
            </w:r>
            <w:proofErr w:type="gramStart"/>
            <w:r>
              <w:rPr>
                <w:i/>
                <w:iCs/>
              </w:rPr>
              <w:t>The</w:t>
            </w:r>
            <w:proofErr w:type="gramEnd"/>
            <w:r>
              <w:rPr>
                <w:i/>
                <w:iCs/>
              </w:rPr>
              <w:t xml:space="preserve"> Preliminary Studies</w:t>
            </w:r>
            <w:r>
              <w:t>.  Pay most attention here to how Philo is treating the underlying biblical text.</w:t>
            </w:r>
          </w:p>
          <w:p w:rsidR="00EB4A3B" w:rsidRPr="00EB4A3B" w:rsidRDefault="00EB4A3B" w:rsidP="00DC6592"/>
        </w:tc>
      </w:tr>
      <w:tr w:rsidR="00EB4A3B" w:rsidRPr="00EB4A3B" w:rsidTr="00EB4A3B">
        <w:tc>
          <w:tcPr>
            <w:tcW w:w="2268" w:type="dxa"/>
          </w:tcPr>
          <w:p w:rsidR="00EB4A3B" w:rsidRPr="00EB4A3B" w:rsidRDefault="00EB4A3B" w:rsidP="00EB4A3B">
            <w:pPr>
              <w:rPr>
                <w:b/>
                <w:bCs/>
              </w:rPr>
            </w:pPr>
            <w:r w:rsidRPr="00EB4A3B">
              <w:rPr>
                <w:b/>
                <w:bCs/>
              </w:rPr>
              <w:t>February 20</w:t>
            </w:r>
          </w:p>
          <w:p w:rsidR="00EB4A3B" w:rsidRPr="00EB4A3B" w:rsidRDefault="00EB4A3B" w:rsidP="00EB4A3B"/>
        </w:tc>
        <w:tc>
          <w:tcPr>
            <w:tcW w:w="7380" w:type="dxa"/>
          </w:tcPr>
          <w:p w:rsidR="00EB4A3B" w:rsidRDefault="00AE5EA5" w:rsidP="00EB4A3B">
            <w:pPr>
              <w:rPr>
                <w:b/>
                <w:bCs/>
              </w:rPr>
            </w:pPr>
            <w:r>
              <w:rPr>
                <w:b/>
                <w:bCs/>
              </w:rPr>
              <w:t>Allegory</w:t>
            </w:r>
          </w:p>
          <w:p w:rsidR="00BF177A" w:rsidRDefault="00BF177A" w:rsidP="00EB4A3B">
            <w:r>
              <w:t>What is “allegory” and how does Philo use it?</w:t>
            </w:r>
          </w:p>
          <w:p w:rsidR="00BF177A" w:rsidRDefault="00BF177A" w:rsidP="00EB4A3B">
            <w:r>
              <w:t>Readings:</w:t>
            </w:r>
          </w:p>
          <w:p w:rsidR="00BF177A" w:rsidRDefault="00BF177A" w:rsidP="00BF177A">
            <w:pPr>
              <w:pStyle w:val="ListParagraph"/>
              <w:numPr>
                <w:ilvl w:val="0"/>
                <w:numId w:val="6"/>
              </w:numPr>
            </w:pPr>
            <w:r>
              <w:t xml:space="preserve"> M. </w:t>
            </w:r>
            <w:r w:rsidR="00AE5EA5">
              <w:t>Alexandre, Jr., “Rhetorical Hermeneutics in Philo’s Commentary of Scripture</w:t>
            </w:r>
            <w:r w:rsidR="00AE5EA5" w:rsidRPr="0031437A">
              <w:rPr>
                <w:i/>
                <w:iCs/>
              </w:rPr>
              <w:t xml:space="preserve">,” </w:t>
            </w:r>
            <w:proofErr w:type="spellStart"/>
            <w:r w:rsidR="00AE5EA5" w:rsidRPr="0031437A">
              <w:rPr>
                <w:i/>
                <w:iCs/>
              </w:rPr>
              <w:t>Revista</w:t>
            </w:r>
            <w:proofErr w:type="spellEnd"/>
            <w:r w:rsidR="00AE5EA5" w:rsidRPr="0031437A">
              <w:rPr>
                <w:i/>
                <w:iCs/>
              </w:rPr>
              <w:t xml:space="preserve"> de </w:t>
            </w:r>
            <w:proofErr w:type="spellStart"/>
            <w:r w:rsidR="00AE5EA5" w:rsidRPr="0031437A">
              <w:rPr>
                <w:i/>
                <w:iCs/>
              </w:rPr>
              <w:t>Retórica</w:t>
            </w:r>
            <w:proofErr w:type="spellEnd"/>
            <w:r w:rsidR="00AE5EA5" w:rsidRPr="0031437A">
              <w:rPr>
                <w:i/>
                <w:iCs/>
              </w:rPr>
              <w:t xml:space="preserve"> de la </w:t>
            </w:r>
            <w:proofErr w:type="spellStart"/>
            <w:r w:rsidR="00AE5EA5" w:rsidRPr="0031437A">
              <w:rPr>
                <w:i/>
                <w:iCs/>
              </w:rPr>
              <w:t>Communicación</w:t>
            </w:r>
            <w:proofErr w:type="spellEnd"/>
            <w:r w:rsidR="00AE5EA5">
              <w:t xml:space="preserve"> 1 (2001): 29-41</w:t>
            </w:r>
            <w:r w:rsidR="0031437A">
              <w:t>*</w:t>
            </w:r>
          </w:p>
          <w:p w:rsidR="00AE5EA5" w:rsidRPr="00AE5EA5" w:rsidRDefault="00AE5EA5" w:rsidP="00BF177A">
            <w:pPr>
              <w:pStyle w:val="ListParagraph"/>
              <w:numPr>
                <w:ilvl w:val="0"/>
                <w:numId w:val="6"/>
              </w:numPr>
            </w:pPr>
            <w:proofErr w:type="spellStart"/>
            <w:r>
              <w:t>Radice</w:t>
            </w:r>
            <w:proofErr w:type="spellEnd"/>
            <w:r>
              <w:t xml:space="preserve"> chapter in </w:t>
            </w:r>
            <w:r>
              <w:rPr>
                <w:i/>
                <w:iCs/>
              </w:rPr>
              <w:t>CC</w:t>
            </w:r>
          </w:p>
          <w:p w:rsidR="00AE5EA5" w:rsidRDefault="00AE5EA5" w:rsidP="00BF177A">
            <w:pPr>
              <w:pStyle w:val="ListParagraph"/>
              <w:numPr>
                <w:ilvl w:val="0"/>
                <w:numId w:val="6"/>
              </w:numPr>
            </w:pPr>
            <w:r>
              <w:t xml:space="preserve">D. Dawson, </w:t>
            </w:r>
            <w:r>
              <w:rPr>
                <w:i/>
                <w:iCs/>
              </w:rPr>
              <w:t>Allegorical Readers and Cultural Revision in Ancient Alexandria</w:t>
            </w:r>
            <w:r>
              <w:t>, chapter 2</w:t>
            </w:r>
            <w:r w:rsidR="0031437A">
              <w:t>*</w:t>
            </w:r>
          </w:p>
          <w:p w:rsidR="00AE5EA5" w:rsidRDefault="00AE5EA5" w:rsidP="00BF177A">
            <w:pPr>
              <w:pStyle w:val="ListParagraph"/>
              <w:numPr>
                <w:ilvl w:val="0"/>
                <w:numId w:val="6"/>
              </w:numPr>
            </w:pPr>
            <w:r>
              <w:t xml:space="preserve">J. Dillon, “The Formal Structure of Philo’s Allegorical Exegesis,” in </w:t>
            </w:r>
            <w:r>
              <w:rPr>
                <w:i/>
                <w:iCs/>
              </w:rPr>
              <w:t>Two Treatises of Philo of Alexandria</w:t>
            </w:r>
            <w:r>
              <w:t>, 77-88</w:t>
            </w:r>
            <w:r w:rsidR="0031437A">
              <w:t>*</w:t>
            </w:r>
          </w:p>
          <w:p w:rsidR="00AE5EA5" w:rsidRPr="00BF177A" w:rsidRDefault="00AE5EA5" w:rsidP="00BF177A">
            <w:pPr>
              <w:pStyle w:val="ListParagraph"/>
              <w:numPr>
                <w:ilvl w:val="0"/>
                <w:numId w:val="6"/>
              </w:numPr>
            </w:pPr>
            <w:r>
              <w:t>Philo</w:t>
            </w:r>
            <w:r>
              <w:rPr>
                <w:i/>
                <w:iCs/>
              </w:rPr>
              <w:t>, Allegorical Interpreta</w:t>
            </w:r>
            <w:r w:rsidRPr="00AE5EA5">
              <w:rPr>
                <w:i/>
                <w:iCs/>
              </w:rPr>
              <w:t>tion</w:t>
            </w:r>
            <w:r>
              <w:t xml:space="preserve"> I-II</w:t>
            </w:r>
          </w:p>
          <w:p w:rsidR="00EB4A3B" w:rsidRPr="00EB4A3B" w:rsidRDefault="00EB4A3B" w:rsidP="00DC6592">
            <w:pPr>
              <w:rPr>
                <w:b/>
                <w:bCs/>
              </w:rPr>
            </w:pPr>
          </w:p>
        </w:tc>
      </w:tr>
      <w:tr w:rsidR="00EB4A3B" w:rsidRPr="00EB4A3B" w:rsidTr="00EB4A3B">
        <w:tc>
          <w:tcPr>
            <w:tcW w:w="2268" w:type="dxa"/>
          </w:tcPr>
          <w:p w:rsidR="00EB4A3B" w:rsidRPr="00EB4A3B" w:rsidRDefault="00DC6592" w:rsidP="00EB4A3B">
            <w:pPr>
              <w:rPr>
                <w:b/>
                <w:bCs/>
              </w:rPr>
            </w:pPr>
            <w:r>
              <w:rPr>
                <w:b/>
                <w:bCs/>
              </w:rPr>
              <w:t>February</w:t>
            </w:r>
            <w:r w:rsidR="00EB4A3B" w:rsidRPr="00EB4A3B">
              <w:rPr>
                <w:b/>
                <w:bCs/>
              </w:rPr>
              <w:t xml:space="preserve"> 27</w:t>
            </w:r>
          </w:p>
          <w:p w:rsidR="00EB4A3B" w:rsidRPr="00EB4A3B" w:rsidRDefault="00EB4A3B" w:rsidP="00EB4A3B"/>
        </w:tc>
        <w:tc>
          <w:tcPr>
            <w:tcW w:w="7380" w:type="dxa"/>
          </w:tcPr>
          <w:p w:rsidR="00EB4A3B" w:rsidRDefault="00AE5EA5" w:rsidP="00EB4A3B">
            <w:pPr>
              <w:rPr>
                <w:b/>
              </w:rPr>
            </w:pPr>
            <w:r>
              <w:rPr>
                <w:b/>
              </w:rPr>
              <w:t>Philo and Philosophy</w:t>
            </w:r>
          </w:p>
          <w:p w:rsidR="00A4774E" w:rsidRDefault="00A4774E" w:rsidP="00EB4A3B">
            <w:pPr>
              <w:rPr>
                <w:bCs/>
              </w:rPr>
            </w:pPr>
            <w:r>
              <w:rPr>
                <w:bCs/>
              </w:rPr>
              <w:t>How does Philo fit into his larger philosophical world?</w:t>
            </w:r>
          </w:p>
          <w:p w:rsidR="00BE0385" w:rsidRDefault="00BE0385" w:rsidP="00EB4A3B">
            <w:pPr>
              <w:rPr>
                <w:bCs/>
              </w:rPr>
            </w:pPr>
            <w:r>
              <w:rPr>
                <w:bCs/>
              </w:rPr>
              <w:t>Readings:</w:t>
            </w:r>
          </w:p>
          <w:p w:rsidR="00BE0385" w:rsidRPr="0031437A" w:rsidRDefault="00BE0385" w:rsidP="00BE0385">
            <w:pPr>
              <w:pStyle w:val="ListParagraph"/>
              <w:numPr>
                <w:ilvl w:val="0"/>
                <w:numId w:val="7"/>
              </w:numPr>
              <w:rPr>
                <w:bCs/>
              </w:rPr>
            </w:pPr>
            <w:r>
              <w:rPr>
                <w:bCs/>
              </w:rPr>
              <w:t xml:space="preserve"> M. </w:t>
            </w:r>
            <w:proofErr w:type="spellStart"/>
            <w:r>
              <w:rPr>
                <w:bCs/>
              </w:rPr>
              <w:t>Bonazzi</w:t>
            </w:r>
            <w:proofErr w:type="spellEnd"/>
            <w:r>
              <w:rPr>
                <w:bCs/>
              </w:rPr>
              <w:t xml:space="preserve">, “Towards Transcendence,” in F. </w:t>
            </w:r>
            <w:proofErr w:type="spellStart"/>
            <w:r>
              <w:rPr>
                <w:bCs/>
              </w:rPr>
              <w:t>Alesse</w:t>
            </w:r>
            <w:proofErr w:type="spellEnd"/>
            <w:r>
              <w:rPr>
                <w:bCs/>
              </w:rPr>
              <w:t xml:space="preserve">, ed., </w:t>
            </w:r>
            <w:r>
              <w:rPr>
                <w:bCs/>
                <w:i/>
                <w:iCs/>
              </w:rPr>
              <w:t>Philo of Alexandria and Post-Aristotelian Philosophy</w:t>
            </w:r>
            <w:r w:rsidRPr="0031437A">
              <w:rPr>
                <w:bCs/>
              </w:rPr>
              <w:t>, pp. 233-252</w:t>
            </w:r>
            <w:r w:rsidR="0031437A">
              <w:rPr>
                <w:bCs/>
              </w:rPr>
              <w:t>*</w:t>
            </w:r>
          </w:p>
          <w:p w:rsidR="00BE0385" w:rsidRDefault="00BE0385" w:rsidP="00BE0385">
            <w:pPr>
              <w:pStyle w:val="ListParagraph"/>
              <w:numPr>
                <w:ilvl w:val="0"/>
                <w:numId w:val="7"/>
              </w:numPr>
              <w:rPr>
                <w:bCs/>
              </w:rPr>
            </w:pPr>
            <w:r>
              <w:rPr>
                <w:bCs/>
              </w:rPr>
              <w:t xml:space="preserve">J. Dillon, “Philo and Hellenistic Platonism,” in </w:t>
            </w:r>
            <w:proofErr w:type="spellStart"/>
            <w:r>
              <w:rPr>
                <w:bCs/>
              </w:rPr>
              <w:t>Alesse</w:t>
            </w:r>
            <w:proofErr w:type="spellEnd"/>
            <w:r>
              <w:rPr>
                <w:bCs/>
              </w:rPr>
              <w:t xml:space="preserve">, ed., </w:t>
            </w:r>
            <w:r>
              <w:rPr>
                <w:bCs/>
                <w:i/>
                <w:iCs/>
              </w:rPr>
              <w:t>Philo of Alexandria</w:t>
            </w:r>
            <w:r>
              <w:rPr>
                <w:bCs/>
              </w:rPr>
              <w:t>, pp. 223-252</w:t>
            </w:r>
            <w:r w:rsidR="0031437A">
              <w:rPr>
                <w:bCs/>
              </w:rPr>
              <w:t>*</w:t>
            </w:r>
          </w:p>
          <w:p w:rsidR="00BE0385" w:rsidRDefault="00BE0385" w:rsidP="00BE0385">
            <w:pPr>
              <w:pStyle w:val="ListParagraph"/>
              <w:numPr>
                <w:ilvl w:val="0"/>
                <w:numId w:val="7"/>
              </w:numPr>
              <w:rPr>
                <w:bCs/>
              </w:rPr>
            </w:pPr>
            <w:r>
              <w:rPr>
                <w:bCs/>
              </w:rPr>
              <w:t xml:space="preserve">D. </w:t>
            </w:r>
            <w:proofErr w:type="spellStart"/>
            <w:r>
              <w:rPr>
                <w:bCs/>
              </w:rPr>
              <w:t>Runia</w:t>
            </w:r>
            <w:proofErr w:type="spellEnd"/>
            <w:r>
              <w:rPr>
                <w:bCs/>
              </w:rPr>
              <w:t xml:space="preserve">, “Was Philo a Middle Platonist?” </w:t>
            </w:r>
            <w:proofErr w:type="spellStart"/>
            <w:r>
              <w:rPr>
                <w:bCs/>
                <w:i/>
                <w:iCs/>
              </w:rPr>
              <w:t>StPhA</w:t>
            </w:r>
            <w:proofErr w:type="spellEnd"/>
            <w:r>
              <w:rPr>
                <w:bCs/>
              </w:rPr>
              <w:t xml:space="preserve"> 5 (1993): 112-140</w:t>
            </w:r>
            <w:r w:rsidR="0031437A">
              <w:rPr>
                <w:bCs/>
              </w:rPr>
              <w:t>*</w:t>
            </w:r>
          </w:p>
          <w:p w:rsidR="00BE0385" w:rsidRDefault="00BE0385" w:rsidP="00BE0385">
            <w:pPr>
              <w:pStyle w:val="ListParagraph"/>
              <w:numPr>
                <w:ilvl w:val="0"/>
                <w:numId w:val="7"/>
              </w:numPr>
              <w:rPr>
                <w:bCs/>
              </w:rPr>
            </w:pPr>
            <w:r>
              <w:rPr>
                <w:bCs/>
              </w:rPr>
              <w:t xml:space="preserve">G. Sterling, “Platonizing Moses: Philo and Middle Platonism,” </w:t>
            </w:r>
            <w:proofErr w:type="spellStart"/>
            <w:r>
              <w:rPr>
                <w:bCs/>
                <w:i/>
                <w:iCs/>
              </w:rPr>
              <w:t>StPhA</w:t>
            </w:r>
            <w:proofErr w:type="spellEnd"/>
            <w:r>
              <w:rPr>
                <w:bCs/>
              </w:rPr>
              <w:t xml:space="preserve"> 5 (1993): 96-111</w:t>
            </w:r>
            <w:r w:rsidR="0031437A">
              <w:rPr>
                <w:bCs/>
              </w:rPr>
              <w:t>*</w:t>
            </w:r>
          </w:p>
          <w:p w:rsidR="0031437A" w:rsidRPr="0031437A" w:rsidRDefault="000F4687" w:rsidP="00BE0385">
            <w:pPr>
              <w:pStyle w:val="ListParagraph"/>
              <w:numPr>
                <w:ilvl w:val="0"/>
                <w:numId w:val="7"/>
              </w:numPr>
              <w:rPr>
                <w:bCs/>
              </w:rPr>
            </w:pPr>
            <w:r>
              <w:rPr>
                <w:bCs/>
              </w:rPr>
              <w:t xml:space="preserve">C. </w:t>
            </w:r>
            <w:r w:rsidR="0031437A">
              <w:rPr>
                <w:bCs/>
              </w:rPr>
              <w:t xml:space="preserve">Termini, “Philo’s Thought,” in </w:t>
            </w:r>
            <w:r w:rsidR="0031437A">
              <w:rPr>
                <w:bCs/>
                <w:i/>
                <w:iCs/>
              </w:rPr>
              <w:t>CC</w:t>
            </w:r>
          </w:p>
          <w:p w:rsidR="00BE0385" w:rsidRPr="00BE0385" w:rsidRDefault="00BE0385" w:rsidP="00BE0385">
            <w:pPr>
              <w:pStyle w:val="ListParagraph"/>
              <w:numPr>
                <w:ilvl w:val="0"/>
                <w:numId w:val="7"/>
              </w:numPr>
              <w:rPr>
                <w:bCs/>
              </w:rPr>
            </w:pPr>
            <w:r>
              <w:rPr>
                <w:bCs/>
              </w:rPr>
              <w:t xml:space="preserve">Philo, </w:t>
            </w:r>
            <w:r>
              <w:rPr>
                <w:bCs/>
                <w:i/>
                <w:iCs/>
              </w:rPr>
              <w:t>On the Creation of the World</w:t>
            </w:r>
            <w:r>
              <w:rPr>
                <w:bCs/>
              </w:rPr>
              <w:t xml:space="preserve"> and </w:t>
            </w:r>
            <w:r>
              <w:rPr>
                <w:bCs/>
                <w:i/>
                <w:iCs/>
              </w:rPr>
              <w:t>On Providence</w:t>
            </w:r>
          </w:p>
          <w:p w:rsidR="00EB4A3B" w:rsidRPr="00EB4A3B" w:rsidRDefault="00EB4A3B" w:rsidP="00DC6592"/>
        </w:tc>
      </w:tr>
      <w:tr w:rsidR="00EB4A3B" w:rsidRPr="00EB4A3B" w:rsidTr="00EB4A3B">
        <w:tc>
          <w:tcPr>
            <w:tcW w:w="2268" w:type="dxa"/>
          </w:tcPr>
          <w:p w:rsidR="00EB4A3B" w:rsidRPr="00EB4A3B" w:rsidRDefault="00DC6592" w:rsidP="00EB4A3B">
            <w:pPr>
              <w:rPr>
                <w:b/>
                <w:bCs/>
              </w:rPr>
            </w:pPr>
            <w:r>
              <w:rPr>
                <w:b/>
                <w:bCs/>
              </w:rPr>
              <w:t xml:space="preserve">March </w:t>
            </w:r>
            <w:r w:rsidR="00EB4A3B" w:rsidRPr="00EB4A3B">
              <w:rPr>
                <w:b/>
                <w:bCs/>
              </w:rPr>
              <w:t>6</w:t>
            </w:r>
          </w:p>
          <w:p w:rsidR="00EB4A3B" w:rsidRPr="00EB4A3B" w:rsidRDefault="00EB4A3B" w:rsidP="00EB4A3B"/>
        </w:tc>
        <w:tc>
          <w:tcPr>
            <w:tcW w:w="7380" w:type="dxa"/>
          </w:tcPr>
          <w:p w:rsidR="00EB4A3B" w:rsidRDefault="00DC6592" w:rsidP="00DC6592">
            <w:pPr>
              <w:rPr>
                <w:b/>
                <w:bCs/>
              </w:rPr>
            </w:pPr>
            <w:r>
              <w:rPr>
                <w:b/>
                <w:bCs/>
              </w:rPr>
              <w:t>Embodying the Law</w:t>
            </w:r>
          </w:p>
          <w:p w:rsidR="00BE0385" w:rsidRDefault="00BE0385" w:rsidP="00DC6592">
            <w:r>
              <w:t>On Philo’s notion of “the law”.</w:t>
            </w:r>
          </w:p>
          <w:p w:rsidR="00BE0385" w:rsidRDefault="00BE0385" w:rsidP="00DC6592">
            <w:r>
              <w:t>Readings:</w:t>
            </w:r>
          </w:p>
          <w:p w:rsidR="00BE0385" w:rsidRDefault="00BE0385" w:rsidP="00BE0385">
            <w:pPr>
              <w:pStyle w:val="ListParagraph"/>
              <w:numPr>
                <w:ilvl w:val="0"/>
                <w:numId w:val="8"/>
              </w:numPr>
            </w:pPr>
            <w:r>
              <w:t xml:space="preserve"> H. </w:t>
            </w:r>
            <w:proofErr w:type="spellStart"/>
            <w:r>
              <w:t>Najman</w:t>
            </w:r>
            <w:proofErr w:type="spellEnd"/>
            <w:r>
              <w:t xml:space="preserve">, “A Written Copy of the Law of Nature,” </w:t>
            </w:r>
            <w:proofErr w:type="spellStart"/>
            <w:r>
              <w:rPr>
                <w:i/>
                <w:iCs/>
              </w:rPr>
              <w:t>StPhA</w:t>
            </w:r>
            <w:proofErr w:type="spellEnd"/>
            <w:r>
              <w:t xml:space="preserve"> 15 (2003):  54-63</w:t>
            </w:r>
            <w:r w:rsidR="0031437A">
              <w:t>*</w:t>
            </w:r>
          </w:p>
          <w:p w:rsidR="00BE0385" w:rsidRDefault="00BE0385" w:rsidP="00BE0385">
            <w:pPr>
              <w:pStyle w:val="ListParagraph"/>
              <w:numPr>
                <w:ilvl w:val="0"/>
                <w:numId w:val="8"/>
              </w:numPr>
            </w:pPr>
            <w:r>
              <w:t>D. Winston, “Sage and Super Sage in Philo</w:t>
            </w:r>
            <w:r w:rsidR="003C6D41">
              <w:t>,</w:t>
            </w:r>
            <w:r>
              <w:t>”</w:t>
            </w:r>
            <w:r w:rsidR="003C6D41">
              <w:t xml:space="preserve"> in </w:t>
            </w:r>
            <w:r w:rsidR="003C6D41">
              <w:rPr>
                <w:i/>
                <w:iCs/>
              </w:rPr>
              <w:t>Pomegranates and Golden Bells</w:t>
            </w:r>
            <w:r w:rsidR="003C6D41">
              <w:t>, pp. 815-824</w:t>
            </w:r>
            <w:r w:rsidR="0031437A">
              <w:t>*</w:t>
            </w:r>
          </w:p>
          <w:p w:rsidR="0031437A" w:rsidRDefault="000F4687" w:rsidP="00BE0385">
            <w:pPr>
              <w:pStyle w:val="ListParagraph"/>
              <w:numPr>
                <w:ilvl w:val="0"/>
                <w:numId w:val="8"/>
              </w:numPr>
            </w:pPr>
            <w:r>
              <w:t xml:space="preserve">C. </w:t>
            </w:r>
            <w:proofErr w:type="spellStart"/>
            <w:r w:rsidR="0031437A">
              <w:t>Lévy</w:t>
            </w:r>
            <w:proofErr w:type="spellEnd"/>
            <w:r w:rsidR="0031437A">
              <w:t xml:space="preserve">, “Philo’s Ethics,” in </w:t>
            </w:r>
            <w:r w:rsidR="0031437A">
              <w:rPr>
                <w:i/>
                <w:iCs/>
              </w:rPr>
              <w:t>CC</w:t>
            </w:r>
          </w:p>
          <w:p w:rsidR="00BE0385" w:rsidRPr="00BE0385" w:rsidRDefault="0031437A" w:rsidP="00BE0385">
            <w:pPr>
              <w:pStyle w:val="ListParagraph"/>
              <w:numPr>
                <w:ilvl w:val="0"/>
                <w:numId w:val="8"/>
              </w:numPr>
            </w:pPr>
            <w:r>
              <w:t xml:space="preserve">Philo, </w:t>
            </w:r>
            <w:r>
              <w:rPr>
                <w:i/>
                <w:iCs/>
              </w:rPr>
              <w:t>Life of Moses</w:t>
            </w:r>
          </w:p>
          <w:p w:rsidR="00EB4A3B" w:rsidRPr="00EB4A3B" w:rsidRDefault="00EB4A3B" w:rsidP="00EB4A3B">
            <w:pPr>
              <w:rPr>
                <w:bCs/>
              </w:rPr>
            </w:pPr>
          </w:p>
        </w:tc>
      </w:tr>
      <w:tr w:rsidR="00EB4A3B" w:rsidRPr="00EB4A3B" w:rsidTr="00EB4A3B">
        <w:tc>
          <w:tcPr>
            <w:tcW w:w="2268" w:type="dxa"/>
          </w:tcPr>
          <w:p w:rsidR="00EB4A3B" w:rsidRPr="00EB4A3B" w:rsidRDefault="00DC6592" w:rsidP="00EB4A3B">
            <w:pPr>
              <w:rPr>
                <w:b/>
                <w:bCs/>
              </w:rPr>
            </w:pPr>
            <w:r>
              <w:rPr>
                <w:b/>
                <w:bCs/>
              </w:rPr>
              <w:lastRenderedPageBreak/>
              <w:t xml:space="preserve">March </w:t>
            </w:r>
            <w:r w:rsidR="00EB4A3B" w:rsidRPr="00EB4A3B">
              <w:rPr>
                <w:b/>
                <w:bCs/>
              </w:rPr>
              <w:t>13</w:t>
            </w:r>
          </w:p>
          <w:p w:rsidR="00EB4A3B" w:rsidRPr="00EB4A3B" w:rsidRDefault="00EB4A3B" w:rsidP="00EB4A3B">
            <w:pPr>
              <w:rPr>
                <w:b/>
                <w:bCs/>
              </w:rPr>
            </w:pPr>
          </w:p>
        </w:tc>
        <w:tc>
          <w:tcPr>
            <w:tcW w:w="7380" w:type="dxa"/>
          </w:tcPr>
          <w:p w:rsidR="00EB4A3B" w:rsidRPr="00EB4A3B" w:rsidRDefault="00DC6592" w:rsidP="00EB4A3B">
            <w:pPr>
              <w:rPr>
                <w:b/>
                <w:bCs/>
              </w:rPr>
            </w:pPr>
            <w:r>
              <w:rPr>
                <w:b/>
                <w:bCs/>
              </w:rPr>
              <w:t>Philo and Midrash</w:t>
            </w:r>
          </w:p>
          <w:p w:rsidR="0031437A" w:rsidRDefault="0031437A" w:rsidP="0006483E">
            <w:r>
              <w:t>Does Philo practice “midrash”?  What is his relationship to the writings of the rabbis?</w:t>
            </w:r>
          </w:p>
          <w:p w:rsidR="0031437A" w:rsidRDefault="0031437A" w:rsidP="0006483E">
            <w:r>
              <w:t>Readings:</w:t>
            </w:r>
          </w:p>
          <w:p w:rsidR="0031437A" w:rsidRPr="0031437A" w:rsidRDefault="0031437A" w:rsidP="0031437A">
            <w:pPr>
              <w:pStyle w:val="ListParagraph"/>
              <w:numPr>
                <w:ilvl w:val="0"/>
                <w:numId w:val="9"/>
              </w:numPr>
            </w:pPr>
            <w:r>
              <w:t xml:space="preserve"> </w:t>
            </w:r>
            <w:r w:rsidR="000F4687">
              <w:t xml:space="preserve">D. </w:t>
            </w:r>
            <w:r>
              <w:t xml:space="preserve">Winston, “Philo and Rabbinic Literature,” in </w:t>
            </w:r>
            <w:r>
              <w:rPr>
                <w:i/>
                <w:iCs/>
              </w:rPr>
              <w:t>CC</w:t>
            </w:r>
          </w:p>
          <w:p w:rsidR="0031437A" w:rsidRDefault="000F4687" w:rsidP="0031437A">
            <w:pPr>
              <w:pStyle w:val="ListParagraph"/>
              <w:numPr>
                <w:ilvl w:val="0"/>
                <w:numId w:val="9"/>
              </w:numPr>
            </w:pPr>
            <w:r>
              <w:t xml:space="preserve">Y. Amir, “Authority and Interpretation in the Writings of Philo of Alexandria,” in M. Mulder, ed., </w:t>
            </w:r>
            <w:proofErr w:type="spellStart"/>
            <w:r>
              <w:rPr>
                <w:i/>
                <w:iCs/>
              </w:rPr>
              <w:t>Mikra</w:t>
            </w:r>
            <w:proofErr w:type="spellEnd"/>
            <w:r>
              <w:t>, pp. 421-453*</w:t>
            </w:r>
          </w:p>
          <w:p w:rsidR="000F4687" w:rsidRDefault="000F4687" w:rsidP="00CA7799">
            <w:pPr>
              <w:pStyle w:val="ListParagraph"/>
              <w:numPr>
                <w:ilvl w:val="0"/>
                <w:numId w:val="9"/>
              </w:numPr>
            </w:pPr>
            <w:r>
              <w:t xml:space="preserve">S. </w:t>
            </w:r>
            <w:proofErr w:type="spellStart"/>
            <w:r>
              <w:t>Fraade</w:t>
            </w:r>
            <w:proofErr w:type="spellEnd"/>
            <w:r>
              <w:t xml:space="preserve">, “Hearing and Seeing at Sinai: Interpretive Trajectories,” </w:t>
            </w:r>
            <w:r w:rsidR="00CA7799">
              <w:t xml:space="preserve">in G. Brooks, et al., eds. </w:t>
            </w:r>
            <w:r w:rsidR="00CA7799">
              <w:rPr>
                <w:i/>
                <w:iCs/>
              </w:rPr>
              <w:t>The Significance of Sinai</w:t>
            </w:r>
            <w:r w:rsidR="00CA7799">
              <w:t>, pp. 247-268*</w:t>
            </w:r>
          </w:p>
          <w:p w:rsidR="000F4687" w:rsidRDefault="000F4687" w:rsidP="0031437A">
            <w:pPr>
              <w:pStyle w:val="ListParagraph"/>
              <w:numPr>
                <w:ilvl w:val="0"/>
                <w:numId w:val="9"/>
              </w:numPr>
            </w:pPr>
            <w:r>
              <w:t>I. Rosen-</w:t>
            </w:r>
            <w:proofErr w:type="spellStart"/>
            <w:r>
              <w:t>Zvi</w:t>
            </w:r>
            <w:proofErr w:type="spellEnd"/>
            <w:r>
              <w:t xml:space="preserve">, “Joining the Club,” </w:t>
            </w:r>
            <w:proofErr w:type="spellStart"/>
            <w:r>
              <w:rPr>
                <w:i/>
                <w:iCs/>
              </w:rPr>
              <w:t>StPhA</w:t>
            </w:r>
            <w:proofErr w:type="spellEnd"/>
            <w:r>
              <w:rPr>
                <w:i/>
                <w:iCs/>
              </w:rPr>
              <w:t xml:space="preserve"> </w:t>
            </w:r>
            <w:r>
              <w:t>17 (2005): 153-160*</w:t>
            </w:r>
          </w:p>
          <w:p w:rsidR="000F4687" w:rsidRDefault="000F4687" w:rsidP="0031437A">
            <w:pPr>
              <w:pStyle w:val="ListParagraph"/>
              <w:numPr>
                <w:ilvl w:val="0"/>
                <w:numId w:val="9"/>
              </w:numPr>
            </w:pPr>
            <w:r>
              <w:t xml:space="preserve">Philo, </w:t>
            </w:r>
            <w:r>
              <w:rPr>
                <w:i/>
                <w:iCs/>
              </w:rPr>
              <w:t>On the Decalogue</w:t>
            </w:r>
          </w:p>
          <w:p w:rsidR="0031437A" w:rsidRPr="00EB4A3B" w:rsidRDefault="0031437A" w:rsidP="0006483E"/>
        </w:tc>
      </w:tr>
      <w:tr w:rsidR="00EB4A3B" w:rsidRPr="00EB4A3B" w:rsidTr="00EB4A3B">
        <w:tc>
          <w:tcPr>
            <w:tcW w:w="2268" w:type="dxa"/>
          </w:tcPr>
          <w:p w:rsidR="00EB4A3B" w:rsidRPr="00EB4A3B" w:rsidRDefault="00DC6592" w:rsidP="00EB4A3B">
            <w:pPr>
              <w:rPr>
                <w:b/>
                <w:bCs/>
              </w:rPr>
            </w:pPr>
            <w:r>
              <w:rPr>
                <w:b/>
                <w:bCs/>
              </w:rPr>
              <w:t xml:space="preserve">March </w:t>
            </w:r>
            <w:r w:rsidR="00EB4A3B" w:rsidRPr="00EB4A3B">
              <w:rPr>
                <w:b/>
                <w:bCs/>
              </w:rPr>
              <w:t>20</w:t>
            </w:r>
          </w:p>
          <w:p w:rsidR="00EB4A3B" w:rsidRPr="00EB4A3B" w:rsidRDefault="00EB4A3B" w:rsidP="00EB4A3B"/>
        </w:tc>
        <w:tc>
          <w:tcPr>
            <w:tcW w:w="7380" w:type="dxa"/>
          </w:tcPr>
          <w:p w:rsidR="00EB4A3B" w:rsidRPr="00EB4A3B" w:rsidRDefault="00AE5EA5" w:rsidP="00EB4A3B">
            <w:r>
              <w:rPr>
                <w:b/>
                <w:bCs/>
              </w:rPr>
              <w:t>Philo and the Commandments</w:t>
            </w:r>
          </w:p>
          <w:p w:rsidR="00EB4A3B" w:rsidRDefault="00B70A04" w:rsidP="00EB4A3B">
            <w:r>
              <w:t>What was Philo’s attitude toward Jewish law?</w:t>
            </w:r>
          </w:p>
          <w:p w:rsidR="00B70A04" w:rsidRDefault="00B70A04" w:rsidP="00EB4A3B">
            <w:r>
              <w:t>Readings:</w:t>
            </w:r>
          </w:p>
          <w:p w:rsidR="00B70A04" w:rsidRDefault="005771EA" w:rsidP="005771EA">
            <w:pPr>
              <w:pStyle w:val="ListParagraph"/>
              <w:numPr>
                <w:ilvl w:val="0"/>
                <w:numId w:val="11"/>
              </w:numPr>
            </w:pPr>
            <w:r>
              <w:t xml:space="preserve"> L. </w:t>
            </w:r>
            <w:proofErr w:type="spellStart"/>
            <w:r>
              <w:t>Schiffman</w:t>
            </w:r>
            <w:proofErr w:type="spellEnd"/>
            <w:r>
              <w:t xml:space="preserve">, “The Prohibition of Judicial Corruption,” in </w:t>
            </w:r>
            <w:proofErr w:type="spellStart"/>
            <w:r>
              <w:rPr>
                <w:i/>
                <w:iCs/>
              </w:rPr>
              <w:t>Hesed</w:t>
            </w:r>
            <w:proofErr w:type="spellEnd"/>
            <w:r>
              <w:rPr>
                <w:i/>
                <w:iCs/>
              </w:rPr>
              <w:t xml:space="preserve"> </w:t>
            </w:r>
            <w:proofErr w:type="spellStart"/>
            <w:r>
              <w:rPr>
                <w:i/>
                <w:iCs/>
              </w:rPr>
              <w:t>ve-Emet</w:t>
            </w:r>
            <w:proofErr w:type="spellEnd"/>
            <w:r>
              <w:t>, pp. 155-178*</w:t>
            </w:r>
          </w:p>
          <w:p w:rsidR="005771EA" w:rsidRDefault="005771EA" w:rsidP="005771EA">
            <w:pPr>
              <w:pStyle w:val="ListParagraph"/>
              <w:numPr>
                <w:ilvl w:val="0"/>
                <w:numId w:val="11"/>
              </w:numPr>
            </w:pPr>
            <w:r>
              <w:t xml:space="preserve">N. Cohen, “The Jewish Dimension of Philo’s Judaism,” in </w:t>
            </w:r>
            <w:r>
              <w:rPr>
                <w:i/>
                <w:iCs/>
              </w:rPr>
              <w:t>Journal of Jewish Studies</w:t>
            </w:r>
            <w:r>
              <w:t xml:space="preserve"> 38 (1987): 165-186*</w:t>
            </w:r>
          </w:p>
          <w:p w:rsidR="005771EA" w:rsidRPr="00B70A04" w:rsidRDefault="005771EA" w:rsidP="005771EA">
            <w:pPr>
              <w:pStyle w:val="ListParagraph"/>
              <w:numPr>
                <w:ilvl w:val="0"/>
                <w:numId w:val="11"/>
              </w:numPr>
            </w:pPr>
            <w:r>
              <w:t xml:space="preserve">Philo, </w:t>
            </w:r>
            <w:r>
              <w:rPr>
                <w:i/>
                <w:iCs/>
              </w:rPr>
              <w:t>Special Laws</w:t>
            </w:r>
            <w:r>
              <w:t>, I-II</w:t>
            </w:r>
          </w:p>
          <w:p w:rsidR="000F4687" w:rsidRPr="00EB4A3B" w:rsidRDefault="000F4687" w:rsidP="00EB4A3B">
            <w:pPr>
              <w:rPr>
                <w:b/>
                <w:bCs/>
              </w:rPr>
            </w:pPr>
          </w:p>
        </w:tc>
      </w:tr>
      <w:tr w:rsidR="00EB4A3B" w:rsidRPr="00EB4A3B" w:rsidTr="00EB4A3B">
        <w:trPr>
          <w:trHeight w:val="1206"/>
        </w:trPr>
        <w:tc>
          <w:tcPr>
            <w:tcW w:w="2268" w:type="dxa"/>
            <w:hideMark/>
          </w:tcPr>
          <w:p w:rsidR="00EB4A3B" w:rsidRPr="00EB4A3B" w:rsidRDefault="00DC6592" w:rsidP="00EB4A3B">
            <w:pPr>
              <w:rPr>
                <w:b/>
                <w:bCs/>
              </w:rPr>
            </w:pPr>
            <w:r>
              <w:rPr>
                <w:b/>
                <w:bCs/>
              </w:rPr>
              <w:t xml:space="preserve">March </w:t>
            </w:r>
            <w:r w:rsidR="00EB4A3B" w:rsidRPr="00EB4A3B">
              <w:rPr>
                <w:b/>
                <w:bCs/>
              </w:rPr>
              <w:t>27</w:t>
            </w:r>
          </w:p>
        </w:tc>
        <w:tc>
          <w:tcPr>
            <w:tcW w:w="7380" w:type="dxa"/>
            <w:hideMark/>
          </w:tcPr>
          <w:p w:rsidR="00EB4A3B" w:rsidRPr="00EB4A3B" w:rsidRDefault="00EB4A3B" w:rsidP="00EB4A3B">
            <w:pPr>
              <w:rPr>
                <w:b/>
              </w:rPr>
            </w:pPr>
            <w:r w:rsidRPr="00EB4A3B">
              <w:rPr>
                <w:b/>
              </w:rPr>
              <w:t>Canceled: Spring Break</w:t>
            </w:r>
          </w:p>
        </w:tc>
      </w:tr>
      <w:tr w:rsidR="00EB4A3B" w:rsidRPr="00EB4A3B" w:rsidTr="00EB4A3B">
        <w:tc>
          <w:tcPr>
            <w:tcW w:w="2268" w:type="dxa"/>
          </w:tcPr>
          <w:p w:rsidR="00EB4A3B" w:rsidRPr="00EB4A3B" w:rsidRDefault="00DC6592" w:rsidP="00EB4A3B">
            <w:pPr>
              <w:rPr>
                <w:b/>
                <w:bCs/>
              </w:rPr>
            </w:pPr>
            <w:r>
              <w:rPr>
                <w:b/>
                <w:bCs/>
              </w:rPr>
              <w:t xml:space="preserve">April </w:t>
            </w:r>
            <w:r w:rsidR="00EB4A3B" w:rsidRPr="00EB4A3B">
              <w:rPr>
                <w:b/>
                <w:bCs/>
              </w:rPr>
              <w:t>3</w:t>
            </w:r>
          </w:p>
          <w:p w:rsidR="00EB4A3B" w:rsidRPr="00EB4A3B" w:rsidRDefault="00EB4A3B" w:rsidP="00EB4A3B"/>
        </w:tc>
        <w:tc>
          <w:tcPr>
            <w:tcW w:w="7380" w:type="dxa"/>
          </w:tcPr>
          <w:p w:rsidR="00EB4A3B" w:rsidRPr="00EB4A3B" w:rsidRDefault="000352E2" w:rsidP="0006483E">
            <w:pPr>
              <w:rPr>
                <w:bCs/>
              </w:rPr>
            </w:pPr>
            <w:r>
              <w:rPr>
                <w:b/>
              </w:rPr>
              <w:t>Philo’s Influence</w:t>
            </w:r>
          </w:p>
          <w:p w:rsidR="00981824" w:rsidRDefault="00981824" w:rsidP="00EB4A3B">
            <w:pPr>
              <w:rPr>
                <w:bCs/>
              </w:rPr>
            </w:pPr>
            <w:r>
              <w:rPr>
                <w:bCs/>
              </w:rPr>
              <w:t>What was Philo’s influence on later writers?</w:t>
            </w:r>
          </w:p>
          <w:p w:rsidR="00EB4A3B" w:rsidRDefault="003C6D41" w:rsidP="00EB4A3B">
            <w:pPr>
              <w:rPr>
                <w:bCs/>
              </w:rPr>
            </w:pPr>
            <w:r>
              <w:rPr>
                <w:bCs/>
              </w:rPr>
              <w:t>Readings:</w:t>
            </w:r>
          </w:p>
          <w:p w:rsidR="003C6D41" w:rsidRDefault="003C6D41" w:rsidP="003C6D41">
            <w:pPr>
              <w:pStyle w:val="ListParagraph"/>
              <w:numPr>
                <w:ilvl w:val="0"/>
                <w:numId w:val="10"/>
              </w:numPr>
              <w:rPr>
                <w:bCs/>
              </w:rPr>
            </w:pPr>
            <w:r>
              <w:rPr>
                <w:bCs/>
              </w:rPr>
              <w:t xml:space="preserve"> G. Sterling, “’A Man of the Highest Repute,’” </w:t>
            </w:r>
            <w:proofErr w:type="spellStart"/>
            <w:r>
              <w:rPr>
                <w:bCs/>
                <w:i/>
                <w:iCs/>
              </w:rPr>
              <w:t>StPhA</w:t>
            </w:r>
            <w:proofErr w:type="spellEnd"/>
            <w:r>
              <w:rPr>
                <w:bCs/>
              </w:rPr>
              <w:t xml:space="preserve"> 25 (2013): 101-113*</w:t>
            </w:r>
          </w:p>
          <w:p w:rsidR="00981824" w:rsidRPr="00981824" w:rsidRDefault="00981824" w:rsidP="003C6D41">
            <w:pPr>
              <w:pStyle w:val="ListParagraph"/>
              <w:numPr>
                <w:ilvl w:val="0"/>
                <w:numId w:val="10"/>
              </w:numPr>
              <w:rPr>
                <w:bCs/>
              </w:rPr>
            </w:pPr>
            <w:r>
              <w:rPr>
                <w:bCs/>
              </w:rPr>
              <w:t xml:space="preserve">F. </w:t>
            </w:r>
            <w:proofErr w:type="spellStart"/>
            <w:r>
              <w:rPr>
                <w:bCs/>
              </w:rPr>
              <w:t>Siegert</w:t>
            </w:r>
            <w:proofErr w:type="spellEnd"/>
            <w:r>
              <w:rPr>
                <w:bCs/>
              </w:rPr>
              <w:t xml:space="preserve">, “Philo and the New Testament,” in </w:t>
            </w:r>
            <w:r>
              <w:rPr>
                <w:bCs/>
                <w:i/>
                <w:iCs/>
              </w:rPr>
              <w:t>CC</w:t>
            </w:r>
          </w:p>
          <w:p w:rsidR="00981824" w:rsidRPr="00981824" w:rsidRDefault="00981824" w:rsidP="00981824">
            <w:pPr>
              <w:pStyle w:val="ListParagraph"/>
              <w:numPr>
                <w:ilvl w:val="0"/>
                <w:numId w:val="10"/>
              </w:numPr>
              <w:rPr>
                <w:bCs/>
              </w:rPr>
            </w:pPr>
            <w:r>
              <w:rPr>
                <w:bCs/>
              </w:rPr>
              <w:t xml:space="preserve">D. </w:t>
            </w:r>
            <w:proofErr w:type="spellStart"/>
            <w:r>
              <w:rPr>
                <w:bCs/>
              </w:rPr>
              <w:t>Runia</w:t>
            </w:r>
            <w:proofErr w:type="spellEnd"/>
            <w:r>
              <w:rPr>
                <w:bCs/>
              </w:rPr>
              <w:t xml:space="preserve">, “Philo and the Early Christian Fathers,” in </w:t>
            </w:r>
            <w:r>
              <w:rPr>
                <w:bCs/>
                <w:i/>
                <w:iCs/>
              </w:rPr>
              <w:t>CC</w:t>
            </w:r>
          </w:p>
          <w:p w:rsidR="00981824" w:rsidRPr="00981824" w:rsidRDefault="00981824" w:rsidP="00981824">
            <w:pPr>
              <w:rPr>
                <w:bCs/>
              </w:rPr>
            </w:pPr>
          </w:p>
        </w:tc>
      </w:tr>
      <w:tr w:rsidR="00EB4A3B" w:rsidRPr="00EB4A3B" w:rsidTr="00EB4A3B">
        <w:tc>
          <w:tcPr>
            <w:tcW w:w="2268" w:type="dxa"/>
          </w:tcPr>
          <w:p w:rsidR="00EB4A3B" w:rsidRPr="00EB4A3B" w:rsidRDefault="00DC6592" w:rsidP="00EB4A3B">
            <w:pPr>
              <w:rPr>
                <w:b/>
                <w:bCs/>
              </w:rPr>
            </w:pPr>
            <w:r>
              <w:rPr>
                <w:b/>
                <w:bCs/>
              </w:rPr>
              <w:t xml:space="preserve">April </w:t>
            </w:r>
            <w:r w:rsidR="00EB4A3B" w:rsidRPr="00EB4A3B">
              <w:rPr>
                <w:b/>
                <w:bCs/>
              </w:rPr>
              <w:t>10</w:t>
            </w:r>
          </w:p>
          <w:p w:rsidR="00EB4A3B" w:rsidRPr="00EB4A3B" w:rsidRDefault="00EB4A3B" w:rsidP="00EB4A3B"/>
        </w:tc>
        <w:tc>
          <w:tcPr>
            <w:tcW w:w="7380" w:type="dxa"/>
            <w:hideMark/>
          </w:tcPr>
          <w:p w:rsidR="00EB4A3B" w:rsidRPr="00EB4A3B" w:rsidRDefault="00EB4A3B" w:rsidP="00EB4A3B">
            <w:pPr>
              <w:rPr>
                <w:b/>
              </w:rPr>
            </w:pPr>
            <w:r w:rsidRPr="00EB4A3B">
              <w:rPr>
                <w:b/>
              </w:rPr>
              <w:t>Student Presentations</w:t>
            </w:r>
          </w:p>
        </w:tc>
      </w:tr>
      <w:tr w:rsidR="00EB4A3B" w:rsidRPr="00EB4A3B" w:rsidTr="00EB4A3B">
        <w:tc>
          <w:tcPr>
            <w:tcW w:w="2268" w:type="dxa"/>
            <w:hideMark/>
          </w:tcPr>
          <w:p w:rsidR="00EB4A3B" w:rsidRPr="00EB4A3B" w:rsidRDefault="00DC6592" w:rsidP="00EB4A3B">
            <w:pPr>
              <w:rPr>
                <w:b/>
                <w:bCs/>
              </w:rPr>
            </w:pPr>
            <w:r>
              <w:rPr>
                <w:b/>
                <w:bCs/>
              </w:rPr>
              <w:t>April 17</w:t>
            </w:r>
          </w:p>
        </w:tc>
        <w:tc>
          <w:tcPr>
            <w:tcW w:w="7380" w:type="dxa"/>
          </w:tcPr>
          <w:p w:rsidR="00EB4A3B" w:rsidRPr="00EB4A3B" w:rsidRDefault="0006483E" w:rsidP="00DC6592">
            <w:pPr>
              <w:rPr>
                <w:b/>
                <w:bCs/>
              </w:rPr>
            </w:pPr>
            <w:r>
              <w:rPr>
                <w:b/>
                <w:bCs/>
              </w:rPr>
              <w:t>Conclusions and Student Presentations</w:t>
            </w:r>
          </w:p>
        </w:tc>
      </w:tr>
    </w:tbl>
    <w:p w:rsidR="00887E72" w:rsidRDefault="00887E72"/>
    <w:sectPr w:rsidR="00887E7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44" w:rsidRDefault="009A1E44" w:rsidP="00D6696E">
      <w:r>
        <w:separator/>
      </w:r>
    </w:p>
  </w:endnote>
  <w:endnote w:type="continuationSeparator" w:id="0">
    <w:p w:rsidR="009A1E44" w:rsidRDefault="009A1E44" w:rsidP="00D6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6E" w:rsidRDefault="00D66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871703"/>
      <w:docPartObj>
        <w:docPartGallery w:val="Page Numbers (Bottom of Page)"/>
        <w:docPartUnique/>
      </w:docPartObj>
    </w:sdtPr>
    <w:sdtEndPr>
      <w:rPr>
        <w:noProof/>
      </w:rPr>
    </w:sdtEndPr>
    <w:sdtContent>
      <w:bookmarkStart w:id="0" w:name="_GoBack" w:displacedByCustomXml="prev"/>
      <w:bookmarkEnd w:id="0" w:displacedByCustomXml="prev"/>
      <w:p w:rsidR="00D6696E" w:rsidRDefault="00D6696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6696E" w:rsidRDefault="00D66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6E" w:rsidRDefault="00D66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44" w:rsidRDefault="009A1E44" w:rsidP="00D6696E">
      <w:r>
        <w:separator/>
      </w:r>
    </w:p>
  </w:footnote>
  <w:footnote w:type="continuationSeparator" w:id="0">
    <w:p w:rsidR="009A1E44" w:rsidRDefault="009A1E44" w:rsidP="00D66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6E" w:rsidRDefault="00D66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6E" w:rsidRDefault="00D66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96E" w:rsidRDefault="00D669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074"/>
    <w:multiLevelType w:val="hybridMultilevel"/>
    <w:tmpl w:val="EC04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6EBD"/>
    <w:multiLevelType w:val="hybridMultilevel"/>
    <w:tmpl w:val="4826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45157"/>
    <w:multiLevelType w:val="hybridMultilevel"/>
    <w:tmpl w:val="9DCAC57E"/>
    <w:lvl w:ilvl="0" w:tplc="49B04D1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5BD1F01"/>
    <w:multiLevelType w:val="hybridMultilevel"/>
    <w:tmpl w:val="4D20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15CB6"/>
    <w:multiLevelType w:val="hybridMultilevel"/>
    <w:tmpl w:val="2A16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763D3"/>
    <w:multiLevelType w:val="hybridMultilevel"/>
    <w:tmpl w:val="91B0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71EF9"/>
    <w:multiLevelType w:val="hybridMultilevel"/>
    <w:tmpl w:val="7C7E5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892649"/>
    <w:multiLevelType w:val="hybridMultilevel"/>
    <w:tmpl w:val="4FDC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85C1B"/>
    <w:multiLevelType w:val="hybridMultilevel"/>
    <w:tmpl w:val="7EE46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E17C17"/>
    <w:multiLevelType w:val="singleLevel"/>
    <w:tmpl w:val="127C98B2"/>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10">
    <w:nsid w:val="7DBB4204"/>
    <w:multiLevelType w:val="hybridMultilevel"/>
    <w:tmpl w:val="32C4F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8"/>
  </w:num>
  <w:num w:numId="4">
    <w:abstractNumId w:val="5"/>
  </w:num>
  <w:num w:numId="5">
    <w:abstractNumId w:val="1"/>
  </w:num>
  <w:num w:numId="6">
    <w:abstractNumId w:val="6"/>
  </w:num>
  <w:num w:numId="7">
    <w:abstractNumId w:val="4"/>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3B"/>
    <w:rsid w:val="000352E2"/>
    <w:rsid w:val="0006483E"/>
    <w:rsid w:val="000D6AD2"/>
    <w:rsid w:val="000F4687"/>
    <w:rsid w:val="00121E53"/>
    <w:rsid w:val="002326BA"/>
    <w:rsid w:val="002D0E16"/>
    <w:rsid w:val="0031437A"/>
    <w:rsid w:val="00354071"/>
    <w:rsid w:val="003C6D41"/>
    <w:rsid w:val="00443CE0"/>
    <w:rsid w:val="00444906"/>
    <w:rsid w:val="00506147"/>
    <w:rsid w:val="005771EA"/>
    <w:rsid w:val="0081495E"/>
    <w:rsid w:val="00887E72"/>
    <w:rsid w:val="008A4194"/>
    <w:rsid w:val="00981824"/>
    <w:rsid w:val="009A1E44"/>
    <w:rsid w:val="00A077F2"/>
    <w:rsid w:val="00A4774E"/>
    <w:rsid w:val="00A55537"/>
    <w:rsid w:val="00AE5EA5"/>
    <w:rsid w:val="00B03E19"/>
    <w:rsid w:val="00B70A04"/>
    <w:rsid w:val="00B86289"/>
    <w:rsid w:val="00BE0385"/>
    <w:rsid w:val="00BF177A"/>
    <w:rsid w:val="00C15BC9"/>
    <w:rsid w:val="00C7566E"/>
    <w:rsid w:val="00CA7799"/>
    <w:rsid w:val="00D6696E"/>
    <w:rsid w:val="00D80A36"/>
    <w:rsid w:val="00DC6592"/>
    <w:rsid w:val="00EB4A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A36"/>
    <w:rPr>
      <w:color w:val="0000FF" w:themeColor="hyperlink"/>
      <w:u w:val="single"/>
    </w:rPr>
  </w:style>
  <w:style w:type="paragraph" w:styleId="ListParagraph">
    <w:name w:val="List Paragraph"/>
    <w:basedOn w:val="Normal"/>
    <w:uiPriority w:val="34"/>
    <w:qFormat/>
    <w:rsid w:val="00B03E19"/>
    <w:pPr>
      <w:ind w:left="720"/>
      <w:contextualSpacing/>
    </w:pPr>
  </w:style>
  <w:style w:type="paragraph" w:styleId="Header">
    <w:name w:val="header"/>
    <w:basedOn w:val="Normal"/>
    <w:link w:val="HeaderChar"/>
    <w:uiPriority w:val="99"/>
    <w:unhideWhenUsed/>
    <w:rsid w:val="00D6696E"/>
    <w:pPr>
      <w:tabs>
        <w:tab w:val="center" w:pos="4680"/>
        <w:tab w:val="right" w:pos="9360"/>
      </w:tabs>
    </w:pPr>
  </w:style>
  <w:style w:type="character" w:customStyle="1" w:styleId="HeaderChar">
    <w:name w:val="Header Char"/>
    <w:basedOn w:val="DefaultParagraphFont"/>
    <w:link w:val="Header"/>
    <w:uiPriority w:val="99"/>
    <w:rsid w:val="00D6696E"/>
  </w:style>
  <w:style w:type="paragraph" w:styleId="Footer">
    <w:name w:val="footer"/>
    <w:basedOn w:val="Normal"/>
    <w:link w:val="FooterChar"/>
    <w:uiPriority w:val="99"/>
    <w:unhideWhenUsed/>
    <w:rsid w:val="00D6696E"/>
    <w:pPr>
      <w:tabs>
        <w:tab w:val="center" w:pos="4680"/>
        <w:tab w:val="right" w:pos="9360"/>
      </w:tabs>
    </w:pPr>
  </w:style>
  <w:style w:type="character" w:customStyle="1" w:styleId="FooterChar">
    <w:name w:val="Footer Char"/>
    <w:basedOn w:val="DefaultParagraphFont"/>
    <w:link w:val="Footer"/>
    <w:uiPriority w:val="99"/>
    <w:rsid w:val="00D66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0A36"/>
    <w:rPr>
      <w:color w:val="0000FF" w:themeColor="hyperlink"/>
      <w:u w:val="single"/>
    </w:rPr>
  </w:style>
  <w:style w:type="paragraph" w:styleId="ListParagraph">
    <w:name w:val="List Paragraph"/>
    <w:basedOn w:val="Normal"/>
    <w:uiPriority w:val="34"/>
    <w:qFormat/>
    <w:rsid w:val="00B03E19"/>
    <w:pPr>
      <w:ind w:left="720"/>
      <w:contextualSpacing/>
    </w:pPr>
  </w:style>
  <w:style w:type="paragraph" w:styleId="Header">
    <w:name w:val="header"/>
    <w:basedOn w:val="Normal"/>
    <w:link w:val="HeaderChar"/>
    <w:uiPriority w:val="99"/>
    <w:unhideWhenUsed/>
    <w:rsid w:val="00D6696E"/>
    <w:pPr>
      <w:tabs>
        <w:tab w:val="center" w:pos="4680"/>
        <w:tab w:val="right" w:pos="9360"/>
      </w:tabs>
    </w:pPr>
  </w:style>
  <w:style w:type="character" w:customStyle="1" w:styleId="HeaderChar">
    <w:name w:val="Header Char"/>
    <w:basedOn w:val="DefaultParagraphFont"/>
    <w:link w:val="Header"/>
    <w:uiPriority w:val="99"/>
    <w:rsid w:val="00D6696E"/>
  </w:style>
  <w:style w:type="paragraph" w:styleId="Footer">
    <w:name w:val="footer"/>
    <w:basedOn w:val="Normal"/>
    <w:link w:val="FooterChar"/>
    <w:uiPriority w:val="99"/>
    <w:unhideWhenUsed/>
    <w:rsid w:val="00D6696E"/>
    <w:pPr>
      <w:tabs>
        <w:tab w:val="center" w:pos="4680"/>
        <w:tab w:val="right" w:pos="9360"/>
      </w:tabs>
    </w:pPr>
  </w:style>
  <w:style w:type="character" w:customStyle="1" w:styleId="FooterChar">
    <w:name w:val="Footer Char"/>
    <w:basedOn w:val="DefaultParagraphFont"/>
    <w:link w:val="Footer"/>
    <w:uiPriority w:val="99"/>
    <w:rsid w:val="00D6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4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reception.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rlychristianwritings.com/yon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Satlow, Michael</dc:creator>
  <cp:lastModifiedBy>Satlow, Michael</cp:lastModifiedBy>
  <cp:revision>18</cp:revision>
  <dcterms:created xsi:type="dcterms:W3CDTF">2014-01-15T19:08:00Z</dcterms:created>
  <dcterms:modified xsi:type="dcterms:W3CDTF">2014-01-21T15:49:00Z</dcterms:modified>
</cp:coreProperties>
</file>