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9DD" w:rsidRDefault="006104D8" w:rsidP="008A322A">
      <w:pPr>
        <w:jc w:val="center"/>
        <w:rPr>
          <w:rFonts w:ascii="Tahoma" w:hAnsi="Tahoma" w:cs="Tahoma"/>
          <w:b/>
          <w:sz w:val="36"/>
          <w:szCs w:val="36"/>
        </w:rPr>
      </w:pPr>
      <w:r>
        <w:rPr>
          <w:rFonts w:ascii="Tahoma" w:hAnsi="Tahoma" w:cs="Tahoma"/>
          <w:b/>
          <w:sz w:val="36"/>
          <w:szCs w:val="36"/>
        </w:rPr>
        <w:t>Archaeology 1170</w:t>
      </w:r>
      <w:r w:rsidR="00EB34AF">
        <w:rPr>
          <w:rFonts w:ascii="Tahoma" w:hAnsi="Tahoma" w:cs="Tahoma"/>
          <w:b/>
          <w:sz w:val="36"/>
          <w:szCs w:val="36"/>
        </w:rPr>
        <w:t xml:space="preserve">: </w:t>
      </w:r>
      <w:r w:rsidR="007179DD" w:rsidRPr="00EB34AF">
        <w:rPr>
          <w:rFonts w:ascii="Tahoma" w:hAnsi="Tahoma" w:cs="Tahoma"/>
          <w:b/>
          <w:sz w:val="36"/>
          <w:szCs w:val="36"/>
        </w:rPr>
        <w:t>Community Archaeology and Public Outreach in Providence and Beyond</w:t>
      </w:r>
    </w:p>
    <w:p w:rsidR="00EB34AF" w:rsidRDefault="00EB34AF" w:rsidP="00040E5E">
      <w:pPr>
        <w:spacing w:after="0"/>
        <w:jc w:val="center"/>
        <w:rPr>
          <w:rFonts w:ascii="Tahoma" w:hAnsi="Tahoma" w:cs="Tahoma"/>
          <w:sz w:val="20"/>
          <w:szCs w:val="20"/>
        </w:rPr>
      </w:pPr>
      <w:r w:rsidRPr="00EB34AF">
        <w:rPr>
          <w:rFonts w:ascii="Tahoma" w:hAnsi="Tahoma" w:cs="Tahoma"/>
          <w:sz w:val="20"/>
          <w:szCs w:val="20"/>
        </w:rPr>
        <w:t>Tu./Th. 10:30-11:50, RI Hall 108</w:t>
      </w:r>
    </w:p>
    <w:p w:rsidR="008A322A" w:rsidRPr="00EB34AF" w:rsidRDefault="006104D8" w:rsidP="008A322A">
      <w:pPr>
        <w:jc w:val="center"/>
        <w:rPr>
          <w:rFonts w:ascii="Tahoma" w:hAnsi="Tahoma" w:cs="Tahoma"/>
          <w:sz w:val="20"/>
          <w:szCs w:val="20"/>
        </w:rPr>
      </w:pPr>
      <w:r w:rsidRPr="006104D8">
        <w:rPr>
          <w:rFonts w:ascii="Tahoma" w:hAnsi="Tahoma" w:cs="Tahoma"/>
          <w:sz w:val="20"/>
          <w:szCs w:val="20"/>
        </w:rPr>
        <w:t>https://canvas.brown.edu/courses/917715</w:t>
      </w:r>
    </w:p>
    <w:p w:rsidR="00EB34AF" w:rsidRPr="00040E5E" w:rsidRDefault="00EB34AF" w:rsidP="00EB34AF">
      <w:pPr>
        <w:spacing w:after="0"/>
        <w:rPr>
          <w:rFonts w:ascii="Tahoma" w:hAnsi="Tahoma" w:cs="Tahoma"/>
          <w:sz w:val="20"/>
          <w:szCs w:val="20"/>
        </w:rPr>
      </w:pPr>
      <w:r w:rsidRPr="00040E5E">
        <w:rPr>
          <w:rFonts w:ascii="Tahoma" w:hAnsi="Tahoma" w:cs="Tahoma"/>
          <w:sz w:val="20"/>
          <w:szCs w:val="20"/>
        </w:rPr>
        <w:t>Instructor: Katherine Harrington</w:t>
      </w:r>
    </w:p>
    <w:p w:rsidR="008A322A" w:rsidRDefault="008A322A" w:rsidP="00EB34AF">
      <w:pPr>
        <w:spacing w:after="0"/>
        <w:rPr>
          <w:rFonts w:ascii="Tahoma" w:hAnsi="Tahoma" w:cs="Tahoma"/>
          <w:sz w:val="20"/>
          <w:szCs w:val="20"/>
        </w:rPr>
      </w:pPr>
      <w:r>
        <w:rPr>
          <w:rFonts w:ascii="Tahoma" w:hAnsi="Tahoma" w:cs="Tahoma"/>
          <w:sz w:val="20"/>
          <w:szCs w:val="20"/>
        </w:rPr>
        <w:t>Rhode Island Hall Graduate Studio</w:t>
      </w:r>
    </w:p>
    <w:p w:rsidR="00EB34AF" w:rsidRPr="00040E5E" w:rsidRDefault="00EB34AF" w:rsidP="00EB34AF">
      <w:pPr>
        <w:spacing w:after="0"/>
        <w:rPr>
          <w:rFonts w:ascii="Tahoma" w:hAnsi="Tahoma" w:cs="Tahoma"/>
          <w:sz w:val="20"/>
          <w:szCs w:val="20"/>
        </w:rPr>
      </w:pPr>
      <w:r w:rsidRPr="00040E5E">
        <w:rPr>
          <w:rFonts w:ascii="Tahoma" w:hAnsi="Tahoma" w:cs="Tahoma"/>
          <w:sz w:val="20"/>
          <w:szCs w:val="20"/>
        </w:rPr>
        <w:t>Office Hours</w:t>
      </w:r>
      <w:r w:rsidR="006104D8">
        <w:rPr>
          <w:rFonts w:ascii="Tahoma" w:hAnsi="Tahoma" w:cs="Tahoma"/>
          <w:sz w:val="20"/>
          <w:szCs w:val="20"/>
        </w:rPr>
        <w:t xml:space="preserve"> (RI 007): Thursdays 1:30-3:30 pm</w:t>
      </w:r>
    </w:p>
    <w:p w:rsidR="00EB34AF" w:rsidRPr="00040E5E" w:rsidRDefault="005D5416" w:rsidP="00EB34AF">
      <w:pPr>
        <w:spacing w:after="0"/>
        <w:rPr>
          <w:rFonts w:ascii="Tahoma" w:hAnsi="Tahoma" w:cs="Tahoma"/>
          <w:sz w:val="20"/>
          <w:szCs w:val="20"/>
        </w:rPr>
      </w:pPr>
      <w:hyperlink r:id="rId8" w:history="1">
        <w:r w:rsidR="00040E5E" w:rsidRPr="00040E5E">
          <w:rPr>
            <w:rStyle w:val="Hyperlink"/>
            <w:rFonts w:ascii="Tahoma" w:hAnsi="Tahoma" w:cs="Tahoma"/>
            <w:sz w:val="20"/>
            <w:szCs w:val="20"/>
          </w:rPr>
          <w:t>Katherine_Harrington@brown.edu</w:t>
        </w:r>
      </w:hyperlink>
    </w:p>
    <w:p w:rsidR="00040E5E" w:rsidRPr="00EB34AF" w:rsidRDefault="00040E5E" w:rsidP="00EB34AF">
      <w:pPr>
        <w:spacing w:after="0"/>
        <w:rPr>
          <w:rFonts w:ascii="Tahoma" w:hAnsi="Tahoma" w:cs="Tahoma"/>
          <w:sz w:val="20"/>
          <w:szCs w:val="20"/>
        </w:rPr>
      </w:pPr>
    </w:p>
    <w:p w:rsidR="00EB34AF" w:rsidRDefault="00EC4E2C" w:rsidP="007179DD">
      <w:pPr>
        <w:rPr>
          <w:b/>
        </w:rPr>
      </w:pPr>
      <w:r>
        <w:rPr>
          <w:b/>
          <w:noProof/>
        </w:rPr>
        <w:drawing>
          <wp:inline distT="0" distB="0" distL="0" distR="0" wp14:anchorId="4FE0A35C" wp14:editId="77E7DF34">
            <wp:extent cx="2920357" cy="1956020"/>
            <wp:effectExtent l="0" t="0" r="0" b="6350"/>
            <wp:docPr id="1" name="Picture 1" descr="C:\Users\Kath\Documents\outreach\sess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Documents\outreach\session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1862" cy="1963726"/>
                    </a:xfrm>
                    <a:prstGeom prst="rect">
                      <a:avLst/>
                    </a:prstGeom>
                    <a:noFill/>
                    <a:ln>
                      <a:noFill/>
                    </a:ln>
                  </pic:spPr>
                </pic:pic>
              </a:graphicData>
            </a:graphic>
          </wp:inline>
        </w:drawing>
      </w:r>
      <w:r w:rsidR="008A322A">
        <w:rPr>
          <w:b/>
          <w:noProof/>
        </w:rPr>
        <w:t xml:space="preserve">  </w:t>
      </w:r>
      <w:r w:rsidR="00040E5E">
        <w:rPr>
          <w:b/>
          <w:noProof/>
        </w:rPr>
        <w:drawing>
          <wp:inline distT="0" distB="0" distL="0" distR="0" wp14:anchorId="156AC57B" wp14:editId="3C26AF43">
            <wp:extent cx="2953298" cy="1978083"/>
            <wp:effectExtent l="0" t="0" r="0" b="3175"/>
            <wp:docPr id="2" name="Picture 2" descr="C:\Users\Kath\Documents\outreach\sessi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Documents\outreach\session 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4330" cy="1978774"/>
                    </a:xfrm>
                    <a:prstGeom prst="rect">
                      <a:avLst/>
                    </a:prstGeom>
                    <a:noFill/>
                    <a:ln>
                      <a:noFill/>
                    </a:ln>
                  </pic:spPr>
                </pic:pic>
              </a:graphicData>
            </a:graphic>
          </wp:inline>
        </w:drawing>
      </w:r>
    </w:p>
    <w:p w:rsidR="00EB34AF" w:rsidRPr="00EB34AF" w:rsidRDefault="007179DD" w:rsidP="007179DD">
      <w:pPr>
        <w:rPr>
          <w:rFonts w:ascii="Tahoma" w:hAnsi="Tahoma" w:cs="Tahoma"/>
          <w:b/>
          <w:sz w:val="24"/>
          <w:szCs w:val="24"/>
        </w:rPr>
      </w:pPr>
      <w:r w:rsidRPr="00EB34AF">
        <w:rPr>
          <w:rFonts w:ascii="Tahoma" w:hAnsi="Tahoma" w:cs="Tahoma"/>
          <w:b/>
          <w:sz w:val="24"/>
          <w:szCs w:val="24"/>
        </w:rPr>
        <w:t>Course Description</w:t>
      </w:r>
    </w:p>
    <w:p w:rsidR="0071234A" w:rsidRDefault="007179DD" w:rsidP="007179DD">
      <w:pPr>
        <w:rPr>
          <w:rFonts w:ascii="Tahoma" w:hAnsi="Tahoma" w:cs="Tahoma"/>
          <w:sz w:val="20"/>
          <w:szCs w:val="20"/>
        </w:rPr>
      </w:pPr>
      <w:r w:rsidRPr="00040E5E">
        <w:rPr>
          <w:rFonts w:ascii="Tahoma" w:hAnsi="Tahoma" w:cs="Tahoma"/>
          <w:sz w:val="20"/>
          <w:szCs w:val="20"/>
        </w:rPr>
        <w:t>Who speaks for the past? In this course, we will explore this question by analyzing the roles of different producers and consumers of archaeological information in the public presentation of the past. Modern archaeology is about far more than just digging in the dirt. Archaeologists are increasingly aware of the need to become more involved with the local communities where they work and now seek to have an active public voice in the interpretation of the past, while still respecting alternate viewpoints. The first half of the course will function like a seminar, while the second half will involve a hands-on project in the Providence public school system</w:t>
      </w:r>
      <w:r w:rsidR="006104D8">
        <w:rPr>
          <w:rFonts w:ascii="Tahoma" w:hAnsi="Tahoma" w:cs="Tahoma"/>
          <w:sz w:val="20"/>
          <w:szCs w:val="20"/>
        </w:rPr>
        <w:t xml:space="preserve"> and visits to local museums</w:t>
      </w:r>
      <w:r w:rsidRPr="00040E5E">
        <w:rPr>
          <w:rFonts w:ascii="Tahoma" w:hAnsi="Tahoma" w:cs="Tahoma"/>
          <w:sz w:val="20"/>
          <w:szCs w:val="20"/>
        </w:rPr>
        <w:t xml:space="preserve">. </w:t>
      </w:r>
    </w:p>
    <w:p w:rsidR="0071234A" w:rsidRDefault="007179DD" w:rsidP="007179DD">
      <w:pPr>
        <w:rPr>
          <w:rFonts w:ascii="Tahoma" w:hAnsi="Tahoma" w:cs="Tahoma"/>
          <w:sz w:val="20"/>
          <w:szCs w:val="20"/>
        </w:rPr>
      </w:pPr>
      <w:r w:rsidRPr="00040E5E">
        <w:rPr>
          <w:rFonts w:ascii="Tahoma" w:hAnsi="Tahoma" w:cs="Tahoma"/>
          <w:sz w:val="20"/>
          <w:szCs w:val="20"/>
        </w:rPr>
        <w:t>During the seminar, we will discuss how archaeologis</w:t>
      </w:r>
      <w:r w:rsidR="008A322A">
        <w:rPr>
          <w:rFonts w:ascii="Tahoma" w:hAnsi="Tahoma" w:cs="Tahoma"/>
          <w:sz w:val="20"/>
          <w:szCs w:val="20"/>
        </w:rPr>
        <w:t>ts can engage with the public—i</w:t>
      </w:r>
      <w:r w:rsidRPr="00040E5E">
        <w:rPr>
          <w:rFonts w:ascii="Tahoma" w:hAnsi="Tahoma" w:cs="Tahoma"/>
          <w:sz w:val="20"/>
          <w:szCs w:val="20"/>
        </w:rPr>
        <w:t xml:space="preserve">ncluding collaborations with indigenous, descendant, or local communities, increased multivocality in interpretations, </w:t>
      </w:r>
      <w:r w:rsidR="008A322A">
        <w:rPr>
          <w:rFonts w:ascii="Tahoma" w:hAnsi="Tahoma" w:cs="Tahoma"/>
          <w:sz w:val="20"/>
          <w:szCs w:val="20"/>
        </w:rPr>
        <w:t xml:space="preserve">the use and abuse of the past by governments and others in power, </w:t>
      </w:r>
      <w:r w:rsidRPr="00040E5E">
        <w:rPr>
          <w:rFonts w:ascii="Tahoma" w:hAnsi="Tahoma" w:cs="Tahoma"/>
          <w:sz w:val="20"/>
          <w:szCs w:val="20"/>
        </w:rPr>
        <w:t>the mass media, museums, and educational outreach programs. Ultimately, we will be concerned</w:t>
      </w:r>
      <w:r w:rsidR="00234E8B">
        <w:rPr>
          <w:rFonts w:ascii="Tahoma" w:hAnsi="Tahoma" w:cs="Tahoma"/>
          <w:sz w:val="20"/>
          <w:szCs w:val="20"/>
        </w:rPr>
        <w:t xml:space="preserve"> with</w:t>
      </w:r>
      <w:r w:rsidRPr="00040E5E">
        <w:rPr>
          <w:rFonts w:ascii="Tahoma" w:hAnsi="Tahoma" w:cs="Tahoma"/>
          <w:sz w:val="20"/>
          <w:szCs w:val="20"/>
        </w:rPr>
        <w:t xml:space="preserve"> how archaeologists can reach and involve different audiences in the presentation of the past. </w:t>
      </w:r>
      <w:r w:rsidR="0071234A">
        <w:rPr>
          <w:rFonts w:ascii="Tahoma" w:hAnsi="Tahoma" w:cs="Tahoma"/>
          <w:sz w:val="20"/>
          <w:szCs w:val="20"/>
        </w:rPr>
        <w:t>Typically, the Tuesday meeting of each week will take the form of a lecture, while the Thursday meeting will be dev</w:t>
      </w:r>
      <w:r w:rsidR="00D60399">
        <w:rPr>
          <w:rFonts w:ascii="Tahoma" w:hAnsi="Tahoma" w:cs="Tahoma"/>
          <w:sz w:val="20"/>
          <w:szCs w:val="20"/>
        </w:rPr>
        <w:t xml:space="preserve">oted primarily to discussion of </w:t>
      </w:r>
      <w:r w:rsidR="0071234A">
        <w:rPr>
          <w:rFonts w:ascii="Tahoma" w:hAnsi="Tahoma" w:cs="Tahoma"/>
          <w:sz w:val="20"/>
          <w:szCs w:val="20"/>
        </w:rPr>
        <w:t xml:space="preserve">assigned readings. </w:t>
      </w:r>
    </w:p>
    <w:p w:rsidR="0071234A" w:rsidRPr="00040E5E" w:rsidRDefault="0071234A" w:rsidP="007179DD">
      <w:pPr>
        <w:rPr>
          <w:rFonts w:ascii="Tahoma" w:hAnsi="Tahoma" w:cs="Tahoma"/>
          <w:sz w:val="20"/>
          <w:szCs w:val="20"/>
        </w:rPr>
      </w:pPr>
      <w:r>
        <w:rPr>
          <w:rFonts w:ascii="Tahoma" w:hAnsi="Tahoma" w:cs="Tahoma"/>
          <w:sz w:val="20"/>
          <w:szCs w:val="20"/>
        </w:rPr>
        <w:t>In the second half of the course, we will begin teaching the “Think Like an Archaeologist” program in local 6</w:t>
      </w:r>
      <w:r w:rsidRPr="0071234A">
        <w:rPr>
          <w:rFonts w:ascii="Tahoma" w:hAnsi="Tahoma" w:cs="Tahoma"/>
          <w:sz w:val="20"/>
          <w:szCs w:val="20"/>
          <w:vertAlign w:val="superscript"/>
        </w:rPr>
        <w:t>th</w:t>
      </w:r>
      <w:r>
        <w:rPr>
          <w:rFonts w:ascii="Tahoma" w:hAnsi="Tahoma" w:cs="Tahoma"/>
          <w:sz w:val="20"/>
          <w:szCs w:val="20"/>
        </w:rPr>
        <w:t xml:space="preserve"> grade social studies classrooms. These on-site activities will give students vital experience in expressing archaeological information to the</w:t>
      </w:r>
      <w:r w:rsidR="00DE6C0E">
        <w:rPr>
          <w:rFonts w:ascii="Tahoma" w:hAnsi="Tahoma" w:cs="Tahoma"/>
          <w:sz w:val="20"/>
          <w:szCs w:val="20"/>
        </w:rPr>
        <w:t xml:space="preserve"> general public and will </w:t>
      </w:r>
      <w:r>
        <w:rPr>
          <w:rFonts w:ascii="Tahoma" w:hAnsi="Tahoma" w:cs="Tahoma"/>
          <w:sz w:val="20"/>
          <w:szCs w:val="20"/>
        </w:rPr>
        <w:t>enhance the pre-existing 6</w:t>
      </w:r>
      <w:r w:rsidRPr="0071234A">
        <w:rPr>
          <w:rFonts w:ascii="Tahoma" w:hAnsi="Tahoma" w:cs="Tahoma"/>
          <w:sz w:val="20"/>
          <w:szCs w:val="20"/>
          <w:vertAlign w:val="superscript"/>
        </w:rPr>
        <w:t>th</w:t>
      </w:r>
      <w:r>
        <w:rPr>
          <w:rFonts w:ascii="Tahoma" w:hAnsi="Tahoma" w:cs="Tahoma"/>
          <w:sz w:val="20"/>
          <w:szCs w:val="20"/>
        </w:rPr>
        <w:t xml:space="preserve"> grade social studies curriculum for the students involved in the program. More information about the program can be found on page 2.  </w:t>
      </w:r>
    </w:p>
    <w:p w:rsidR="007179DD" w:rsidRPr="00040E5E" w:rsidRDefault="00234E8B" w:rsidP="007179DD">
      <w:pPr>
        <w:rPr>
          <w:rFonts w:ascii="Tahoma" w:hAnsi="Tahoma" w:cs="Tahoma"/>
          <w:b/>
          <w:sz w:val="24"/>
          <w:szCs w:val="24"/>
        </w:rPr>
      </w:pPr>
      <w:r>
        <w:rPr>
          <w:rFonts w:ascii="Tahoma" w:hAnsi="Tahoma" w:cs="Tahoma"/>
          <w:b/>
          <w:sz w:val="24"/>
          <w:szCs w:val="24"/>
        </w:rPr>
        <w:lastRenderedPageBreak/>
        <w:t>Learning Goals</w:t>
      </w:r>
    </w:p>
    <w:p w:rsidR="007179DD" w:rsidRPr="00040E5E" w:rsidRDefault="007179DD" w:rsidP="007179DD">
      <w:pPr>
        <w:rPr>
          <w:rFonts w:ascii="Tahoma" w:hAnsi="Tahoma" w:cs="Tahoma"/>
          <w:sz w:val="20"/>
          <w:szCs w:val="20"/>
        </w:rPr>
      </w:pPr>
      <w:r w:rsidRPr="00040E5E">
        <w:rPr>
          <w:rFonts w:ascii="Tahoma" w:hAnsi="Tahoma" w:cs="Tahoma"/>
          <w:sz w:val="20"/>
          <w:szCs w:val="20"/>
        </w:rPr>
        <w:t>After this course, students will be able to:</w:t>
      </w:r>
    </w:p>
    <w:p w:rsidR="007179DD" w:rsidRPr="00040E5E" w:rsidRDefault="007179DD" w:rsidP="007179DD">
      <w:pPr>
        <w:pStyle w:val="ListParagraph"/>
        <w:numPr>
          <w:ilvl w:val="0"/>
          <w:numId w:val="1"/>
        </w:numPr>
        <w:rPr>
          <w:rFonts w:ascii="Tahoma" w:hAnsi="Tahoma" w:cs="Tahoma"/>
          <w:sz w:val="20"/>
          <w:szCs w:val="20"/>
        </w:rPr>
      </w:pPr>
      <w:r w:rsidRPr="00040E5E">
        <w:rPr>
          <w:rFonts w:ascii="Tahoma" w:hAnsi="Tahoma" w:cs="Tahoma"/>
          <w:sz w:val="20"/>
          <w:szCs w:val="20"/>
        </w:rPr>
        <w:t xml:space="preserve">Evaluate and critique sources of archaeological information. </w:t>
      </w:r>
    </w:p>
    <w:p w:rsidR="007179DD" w:rsidRPr="00040E5E" w:rsidRDefault="007179DD" w:rsidP="007179DD">
      <w:pPr>
        <w:pStyle w:val="ListParagraph"/>
        <w:numPr>
          <w:ilvl w:val="0"/>
          <w:numId w:val="1"/>
        </w:numPr>
        <w:rPr>
          <w:rFonts w:ascii="Tahoma" w:hAnsi="Tahoma" w:cs="Tahoma"/>
          <w:sz w:val="20"/>
          <w:szCs w:val="20"/>
        </w:rPr>
      </w:pPr>
      <w:r w:rsidRPr="00040E5E">
        <w:rPr>
          <w:rFonts w:ascii="Tahoma" w:hAnsi="Tahoma" w:cs="Tahoma"/>
          <w:sz w:val="20"/>
          <w:szCs w:val="20"/>
        </w:rPr>
        <w:t>Critically analyze the</w:t>
      </w:r>
      <w:r w:rsidR="0071234A">
        <w:rPr>
          <w:rFonts w:ascii="Tahoma" w:hAnsi="Tahoma" w:cs="Tahoma"/>
          <w:sz w:val="20"/>
          <w:szCs w:val="20"/>
        </w:rPr>
        <w:t xml:space="preserve"> various</w:t>
      </w:r>
      <w:r w:rsidRPr="00040E5E">
        <w:rPr>
          <w:rFonts w:ascii="Tahoma" w:hAnsi="Tahoma" w:cs="Tahoma"/>
          <w:sz w:val="20"/>
          <w:szCs w:val="20"/>
        </w:rPr>
        <w:t xml:space="preserve"> roles archaeology plays in the public eye. </w:t>
      </w:r>
    </w:p>
    <w:p w:rsidR="007179DD" w:rsidRPr="00040E5E" w:rsidRDefault="007179DD" w:rsidP="007179DD">
      <w:pPr>
        <w:pStyle w:val="ListParagraph"/>
        <w:numPr>
          <w:ilvl w:val="0"/>
          <w:numId w:val="1"/>
        </w:numPr>
        <w:rPr>
          <w:rFonts w:ascii="Tahoma" w:hAnsi="Tahoma" w:cs="Tahoma"/>
          <w:sz w:val="20"/>
          <w:szCs w:val="20"/>
        </w:rPr>
      </w:pPr>
      <w:r w:rsidRPr="00040E5E">
        <w:rPr>
          <w:rFonts w:ascii="Tahoma" w:hAnsi="Tahoma" w:cs="Tahoma"/>
          <w:sz w:val="20"/>
          <w:szCs w:val="20"/>
        </w:rPr>
        <w:t>Identify possible local perspectives and voices surrounding given archaeological issues.</w:t>
      </w:r>
    </w:p>
    <w:p w:rsidR="007179DD" w:rsidRPr="00040E5E" w:rsidRDefault="00DE6C0E" w:rsidP="007179DD">
      <w:pPr>
        <w:pStyle w:val="ListParagraph"/>
        <w:numPr>
          <w:ilvl w:val="0"/>
          <w:numId w:val="1"/>
        </w:numPr>
        <w:rPr>
          <w:rFonts w:ascii="Tahoma" w:hAnsi="Tahoma" w:cs="Tahoma"/>
          <w:sz w:val="20"/>
          <w:szCs w:val="20"/>
        </w:rPr>
      </w:pPr>
      <w:r>
        <w:rPr>
          <w:rFonts w:ascii="Tahoma" w:hAnsi="Tahoma" w:cs="Tahoma"/>
          <w:sz w:val="20"/>
          <w:szCs w:val="20"/>
        </w:rPr>
        <w:t>Present archaeological information to a general audience.</w:t>
      </w:r>
    </w:p>
    <w:p w:rsidR="00EB34AF" w:rsidRPr="00040E5E" w:rsidRDefault="00040E5E" w:rsidP="00EB34AF">
      <w:pPr>
        <w:rPr>
          <w:rFonts w:ascii="Tahoma" w:hAnsi="Tahoma" w:cs="Tahoma"/>
          <w:b/>
          <w:sz w:val="24"/>
          <w:szCs w:val="24"/>
        </w:rPr>
      </w:pPr>
      <w:r>
        <w:rPr>
          <w:rFonts w:ascii="Tahoma" w:hAnsi="Tahoma" w:cs="Tahoma"/>
          <w:b/>
          <w:sz w:val="24"/>
          <w:szCs w:val="24"/>
        </w:rPr>
        <w:t>Prerequisites</w:t>
      </w:r>
    </w:p>
    <w:p w:rsidR="00040E5E" w:rsidRPr="00040E5E" w:rsidRDefault="00040E5E" w:rsidP="00040E5E">
      <w:pPr>
        <w:rPr>
          <w:rFonts w:ascii="Tahoma" w:hAnsi="Tahoma" w:cs="Tahoma"/>
          <w:sz w:val="20"/>
          <w:szCs w:val="20"/>
        </w:rPr>
      </w:pPr>
      <w:r w:rsidRPr="00040E5E">
        <w:rPr>
          <w:rFonts w:ascii="Tahoma" w:hAnsi="Tahoma" w:cs="Tahoma"/>
          <w:sz w:val="20"/>
          <w:szCs w:val="20"/>
        </w:rPr>
        <w:t xml:space="preserve">The course is open to all students, though some previous coursework in archaeology will be helpful. </w:t>
      </w:r>
      <w:r>
        <w:rPr>
          <w:rFonts w:ascii="Tahoma" w:hAnsi="Tahoma" w:cs="Tahoma"/>
          <w:sz w:val="20"/>
          <w:szCs w:val="20"/>
        </w:rPr>
        <w:t>The course may be of particular interest to students</w:t>
      </w:r>
      <w:r w:rsidR="00DE6C0E">
        <w:rPr>
          <w:rFonts w:ascii="Tahoma" w:hAnsi="Tahoma" w:cs="Tahoma"/>
          <w:sz w:val="20"/>
          <w:szCs w:val="20"/>
        </w:rPr>
        <w:t xml:space="preserve"> concentrating in archaeology or</w:t>
      </w:r>
      <w:r>
        <w:rPr>
          <w:rFonts w:ascii="Tahoma" w:hAnsi="Tahoma" w:cs="Tahoma"/>
          <w:sz w:val="20"/>
          <w:szCs w:val="20"/>
        </w:rPr>
        <w:t xml:space="preserve"> planning a career in teaching. </w:t>
      </w:r>
    </w:p>
    <w:p w:rsidR="00040E5E" w:rsidRPr="00040E5E" w:rsidRDefault="00040E5E" w:rsidP="00040E5E">
      <w:pPr>
        <w:rPr>
          <w:rFonts w:ascii="Tahoma" w:hAnsi="Tahoma" w:cs="Tahoma"/>
          <w:b/>
          <w:sz w:val="24"/>
          <w:szCs w:val="24"/>
        </w:rPr>
      </w:pPr>
      <w:r w:rsidRPr="00040E5E">
        <w:rPr>
          <w:rFonts w:ascii="Tahoma" w:hAnsi="Tahoma" w:cs="Tahoma"/>
          <w:b/>
          <w:sz w:val="24"/>
          <w:szCs w:val="24"/>
        </w:rPr>
        <w:t>Teaching in the Schools</w:t>
      </w:r>
    </w:p>
    <w:p w:rsidR="00040E5E" w:rsidRPr="00040E5E" w:rsidRDefault="00EB34AF" w:rsidP="00040E5E">
      <w:pPr>
        <w:rPr>
          <w:rFonts w:ascii="Tahoma" w:hAnsi="Tahoma" w:cs="Tahoma"/>
          <w:sz w:val="20"/>
          <w:szCs w:val="20"/>
        </w:rPr>
      </w:pPr>
      <w:r w:rsidRPr="00040E5E">
        <w:rPr>
          <w:rFonts w:ascii="Tahoma" w:hAnsi="Tahoma" w:cs="Tahoma"/>
          <w:sz w:val="20"/>
          <w:szCs w:val="20"/>
        </w:rPr>
        <w:t>During the second half of the course, students will gain practical experience with presenting archaeological information to the public by participating in the "Think like an Archaeologist!" program, an educational outreach collaboration between the Joukowsky Institute of Archaeology and the Ancient World, the Haffenreffer Museum of Anthropology, the RISD Museum, and 6</w:t>
      </w:r>
      <w:r w:rsidRPr="00040E5E">
        <w:rPr>
          <w:rFonts w:ascii="Tahoma" w:hAnsi="Tahoma" w:cs="Tahoma"/>
          <w:sz w:val="20"/>
          <w:szCs w:val="20"/>
          <w:vertAlign w:val="superscript"/>
        </w:rPr>
        <w:t>th</w:t>
      </w:r>
      <w:r w:rsidRPr="00040E5E">
        <w:rPr>
          <w:rFonts w:ascii="Tahoma" w:hAnsi="Tahoma" w:cs="Tahoma"/>
          <w:sz w:val="20"/>
          <w:szCs w:val="20"/>
        </w:rPr>
        <w:t xml:space="preserve"> grade Social Studies teachers in the Providence public school system. The “Think like an Archaeologist!” program is designed to teach middle school students to think critically about </w:t>
      </w:r>
      <w:r w:rsidRPr="00D60399">
        <w:rPr>
          <w:rFonts w:ascii="Tahoma" w:hAnsi="Tahoma" w:cs="Tahoma"/>
          <w:sz w:val="20"/>
          <w:szCs w:val="20"/>
        </w:rPr>
        <w:t xml:space="preserve">how </w:t>
      </w:r>
      <w:r w:rsidRPr="00040E5E">
        <w:rPr>
          <w:rFonts w:ascii="Tahoma" w:hAnsi="Tahoma" w:cs="Tahoma"/>
          <w:sz w:val="20"/>
          <w:szCs w:val="20"/>
        </w:rPr>
        <w:t>we know what we know about people in the past. Each session in the 6</w:t>
      </w:r>
      <w:r w:rsidRPr="00040E5E">
        <w:rPr>
          <w:rFonts w:ascii="Tahoma" w:hAnsi="Tahoma" w:cs="Tahoma"/>
          <w:sz w:val="20"/>
          <w:szCs w:val="20"/>
          <w:vertAlign w:val="superscript"/>
        </w:rPr>
        <w:t>th</w:t>
      </w:r>
      <w:r w:rsidRPr="00040E5E">
        <w:rPr>
          <w:rFonts w:ascii="Tahoma" w:hAnsi="Tahoma" w:cs="Tahoma"/>
          <w:sz w:val="20"/>
          <w:szCs w:val="20"/>
        </w:rPr>
        <w:t xml:space="preserve"> grade classroom consists of a short lecture, followed by a hands-on activity. Stude</w:t>
      </w:r>
      <w:r w:rsidR="00D60399">
        <w:rPr>
          <w:rFonts w:ascii="Tahoma" w:hAnsi="Tahoma" w:cs="Tahoma"/>
          <w:sz w:val="20"/>
          <w:szCs w:val="20"/>
        </w:rPr>
        <w:t>nts in this course will assist in teaching</w:t>
      </w:r>
      <w:r w:rsidRPr="00040E5E">
        <w:rPr>
          <w:rFonts w:ascii="Tahoma" w:hAnsi="Tahoma" w:cs="Tahoma"/>
          <w:sz w:val="20"/>
          <w:szCs w:val="20"/>
        </w:rPr>
        <w:t xml:space="preserve"> these </w:t>
      </w:r>
      <w:r w:rsidR="00D60399">
        <w:rPr>
          <w:rFonts w:ascii="Tahoma" w:hAnsi="Tahoma" w:cs="Tahoma"/>
          <w:sz w:val="20"/>
          <w:szCs w:val="20"/>
        </w:rPr>
        <w:t>sessions in classrooms in Providence</w:t>
      </w:r>
      <w:r w:rsidRPr="00040E5E">
        <w:rPr>
          <w:rFonts w:ascii="Tahoma" w:hAnsi="Tahoma" w:cs="Tahoma"/>
          <w:sz w:val="20"/>
          <w:szCs w:val="20"/>
        </w:rPr>
        <w:t xml:space="preserve">. Students will also create their own classroom session on a new topic, for possible inclusion in the future “Think like an Archaeologist!” curriculum. </w:t>
      </w:r>
    </w:p>
    <w:p w:rsidR="00EB34AF" w:rsidRPr="00040E5E" w:rsidRDefault="006104D8" w:rsidP="00EB34AF">
      <w:pPr>
        <w:rPr>
          <w:rFonts w:ascii="Tahoma" w:hAnsi="Tahoma" w:cs="Tahoma"/>
          <w:sz w:val="20"/>
          <w:szCs w:val="20"/>
        </w:rPr>
      </w:pPr>
      <w:r>
        <w:rPr>
          <w:rFonts w:ascii="Tahoma" w:hAnsi="Tahoma" w:cs="Tahoma"/>
          <w:sz w:val="20"/>
          <w:szCs w:val="20"/>
        </w:rPr>
        <w:t>Each student will</w:t>
      </w:r>
      <w:r w:rsidR="00040E5E" w:rsidRPr="00040E5E">
        <w:rPr>
          <w:rFonts w:ascii="Tahoma" w:hAnsi="Tahoma" w:cs="Tahoma"/>
          <w:sz w:val="20"/>
          <w:szCs w:val="20"/>
        </w:rPr>
        <w:t xml:space="preserve"> </w:t>
      </w:r>
      <w:r>
        <w:rPr>
          <w:rFonts w:ascii="Tahoma" w:hAnsi="Tahoma" w:cs="Tahoma"/>
          <w:sz w:val="20"/>
          <w:szCs w:val="20"/>
        </w:rPr>
        <w:t xml:space="preserve">participate in the </w:t>
      </w:r>
      <w:r w:rsidR="00040E5E" w:rsidRPr="00040E5E">
        <w:rPr>
          <w:rFonts w:ascii="Tahoma" w:hAnsi="Tahoma" w:cs="Tahoma"/>
          <w:sz w:val="20"/>
          <w:szCs w:val="20"/>
        </w:rPr>
        <w:t>classroom-based units of the “Think Like an Archae</w:t>
      </w:r>
      <w:r w:rsidR="00D60399">
        <w:rPr>
          <w:rFonts w:ascii="Tahoma" w:hAnsi="Tahoma" w:cs="Tahoma"/>
          <w:sz w:val="20"/>
          <w:szCs w:val="20"/>
        </w:rPr>
        <w:t>ologist” program twice.  T</w:t>
      </w:r>
      <w:r w:rsidR="00040E5E" w:rsidRPr="00040E5E">
        <w:rPr>
          <w:rFonts w:ascii="Tahoma" w:hAnsi="Tahoma" w:cs="Tahoma"/>
          <w:sz w:val="20"/>
          <w:szCs w:val="20"/>
        </w:rPr>
        <w:t xml:space="preserve">hese </w:t>
      </w:r>
      <w:r w:rsidR="00D60399">
        <w:rPr>
          <w:rFonts w:ascii="Tahoma" w:hAnsi="Tahoma" w:cs="Tahoma"/>
          <w:sz w:val="20"/>
          <w:szCs w:val="20"/>
        </w:rPr>
        <w:t xml:space="preserve">required </w:t>
      </w:r>
      <w:r w:rsidR="00040E5E" w:rsidRPr="00040E5E">
        <w:rPr>
          <w:rFonts w:ascii="Tahoma" w:hAnsi="Tahoma" w:cs="Tahoma"/>
          <w:sz w:val="20"/>
          <w:szCs w:val="20"/>
        </w:rPr>
        <w:t xml:space="preserve">teaching sessions occur outside of the Brown University classroom, </w:t>
      </w:r>
      <w:r w:rsidR="00D60399">
        <w:rPr>
          <w:rFonts w:ascii="Tahoma" w:hAnsi="Tahoma" w:cs="Tahoma"/>
          <w:sz w:val="20"/>
          <w:szCs w:val="20"/>
        </w:rPr>
        <w:t xml:space="preserve">but to offset this time commitment, </w:t>
      </w:r>
      <w:r w:rsidR="00040E5E" w:rsidRPr="00040E5E">
        <w:rPr>
          <w:rFonts w:ascii="Tahoma" w:hAnsi="Tahoma" w:cs="Tahoma"/>
          <w:sz w:val="20"/>
          <w:szCs w:val="20"/>
        </w:rPr>
        <w:t>the Thursday session of regularly scheduled class</w:t>
      </w:r>
      <w:r>
        <w:rPr>
          <w:rFonts w:ascii="Tahoma" w:hAnsi="Tahoma" w:cs="Tahoma"/>
          <w:sz w:val="20"/>
          <w:szCs w:val="20"/>
        </w:rPr>
        <w:t xml:space="preserve"> in weeks</w:t>
      </w:r>
      <w:r w:rsidR="00007D68">
        <w:rPr>
          <w:rFonts w:ascii="Tahoma" w:hAnsi="Tahoma" w:cs="Tahoma"/>
          <w:sz w:val="20"/>
          <w:szCs w:val="20"/>
        </w:rPr>
        <w:t xml:space="preserve"> 9 and 10</w:t>
      </w:r>
      <w:r w:rsidR="00040E5E" w:rsidRPr="00040E5E">
        <w:rPr>
          <w:rFonts w:ascii="Tahoma" w:hAnsi="Tahoma" w:cs="Tahoma"/>
          <w:sz w:val="20"/>
          <w:szCs w:val="20"/>
        </w:rPr>
        <w:t xml:space="preserve"> will be an optional practice session f</w:t>
      </w:r>
      <w:r w:rsidR="00007D68">
        <w:rPr>
          <w:rFonts w:ascii="Tahoma" w:hAnsi="Tahoma" w:cs="Tahoma"/>
          <w:sz w:val="20"/>
          <w:szCs w:val="20"/>
        </w:rPr>
        <w:t xml:space="preserve">or students who want to run through teaching </w:t>
      </w:r>
      <w:r w:rsidR="00040E5E" w:rsidRPr="00040E5E">
        <w:rPr>
          <w:rFonts w:ascii="Tahoma" w:hAnsi="Tahoma" w:cs="Tahoma"/>
          <w:sz w:val="20"/>
          <w:szCs w:val="20"/>
        </w:rPr>
        <w:t>session</w:t>
      </w:r>
      <w:r w:rsidR="00007D68">
        <w:rPr>
          <w:rFonts w:ascii="Tahoma" w:hAnsi="Tahoma" w:cs="Tahoma"/>
          <w:sz w:val="20"/>
          <w:szCs w:val="20"/>
        </w:rPr>
        <w:t>s</w:t>
      </w:r>
      <w:r w:rsidR="00040E5E" w:rsidRPr="00040E5E">
        <w:rPr>
          <w:rFonts w:ascii="Tahoma" w:hAnsi="Tahoma" w:cs="Tahoma"/>
          <w:sz w:val="20"/>
          <w:szCs w:val="20"/>
        </w:rPr>
        <w:t xml:space="preserve"> or consult with the professor on their final project. </w:t>
      </w:r>
      <w:r w:rsidR="00007D68">
        <w:rPr>
          <w:rFonts w:ascii="Tahoma" w:hAnsi="Tahoma" w:cs="Tahoma"/>
          <w:sz w:val="20"/>
          <w:szCs w:val="20"/>
        </w:rPr>
        <w:t>The teaching</w:t>
      </w:r>
      <w:r w:rsidR="0071234A">
        <w:rPr>
          <w:rFonts w:ascii="Tahoma" w:hAnsi="Tahoma" w:cs="Tahoma"/>
          <w:sz w:val="20"/>
          <w:szCs w:val="20"/>
        </w:rPr>
        <w:t xml:space="preserve"> sessions will occur on-site at the middle schools participating in</w:t>
      </w:r>
      <w:r w:rsidR="00D60399">
        <w:rPr>
          <w:rFonts w:ascii="Tahoma" w:hAnsi="Tahoma" w:cs="Tahoma"/>
          <w:sz w:val="20"/>
          <w:szCs w:val="20"/>
        </w:rPr>
        <w:t xml:space="preserve"> the program</w:t>
      </w:r>
      <w:r w:rsidR="0071234A">
        <w:rPr>
          <w:rFonts w:ascii="Tahoma" w:hAnsi="Tahoma" w:cs="Tahoma"/>
          <w:sz w:val="20"/>
          <w:szCs w:val="20"/>
        </w:rPr>
        <w:t xml:space="preserve"> at several different times during the day. </w:t>
      </w:r>
      <w:r w:rsidR="00040E5E" w:rsidRPr="00040E5E">
        <w:rPr>
          <w:rFonts w:ascii="Tahoma" w:hAnsi="Tahoma" w:cs="Tahoma"/>
          <w:sz w:val="20"/>
          <w:szCs w:val="20"/>
        </w:rPr>
        <w:t xml:space="preserve">Scheduling classroom sessions can be complicated, so students will need to sign up for classroom teaching sessions by </w:t>
      </w:r>
      <w:r>
        <w:rPr>
          <w:rFonts w:ascii="Tahoma" w:hAnsi="Tahoma" w:cs="Tahoma"/>
          <w:b/>
          <w:sz w:val="20"/>
          <w:szCs w:val="20"/>
        </w:rPr>
        <w:t>WEEK 3</w:t>
      </w:r>
      <w:r w:rsidR="00040E5E" w:rsidRPr="00040E5E">
        <w:rPr>
          <w:rFonts w:ascii="Tahoma" w:hAnsi="Tahoma" w:cs="Tahoma"/>
          <w:b/>
          <w:sz w:val="20"/>
          <w:szCs w:val="20"/>
        </w:rPr>
        <w:t xml:space="preserve"> </w:t>
      </w:r>
      <w:r w:rsidR="00040E5E" w:rsidRPr="00040E5E">
        <w:rPr>
          <w:rFonts w:ascii="Tahoma" w:hAnsi="Tahoma" w:cs="Tahoma"/>
          <w:sz w:val="20"/>
          <w:szCs w:val="20"/>
        </w:rPr>
        <w:t>to assure that we have adequate</w:t>
      </w:r>
      <w:r w:rsidR="0071234A">
        <w:rPr>
          <w:rFonts w:ascii="Tahoma" w:hAnsi="Tahoma" w:cs="Tahoma"/>
          <w:sz w:val="20"/>
          <w:szCs w:val="20"/>
        </w:rPr>
        <w:t xml:space="preserve"> coverage of teaching sessions. Transportation may be provided if necessary. </w:t>
      </w:r>
    </w:p>
    <w:p w:rsidR="007179DD" w:rsidRDefault="0080042D" w:rsidP="007179DD">
      <w:pPr>
        <w:rPr>
          <w:rFonts w:ascii="Tahoma" w:hAnsi="Tahoma" w:cs="Tahoma"/>
          <w:b/>
          <w:sz w:val="24"/>
          <w:szCs w:val="24"/>
        </w:rPr>
      </w:pPr>
      <w:r w:rsidRPr="00040E5E">
        <w:rPr>
          <w:rFonts w:ascii="Tahoma" w:hAnsi="Tahoma" w:cs="Tahoma"/>
          <w:b/>
          <w:sz w:val="24"/>
          <w:szCs w:val="24"/>
        </w:rPr>
        <w:t xml:space="preserve">Assignments and Assessment </w:t>
      </w:r>
    </w:p>
    <w:p w:rsidR="00040E5E" w:rsidRDefault="00040E5E" w:rsidP="00040E5E">
      <w:pPr>
        <w:spacing w:after="0"/>
        <w:rPr>
          <w:rFonts w:ascii="Tahoma" w:hAnsi="Tahoma" w:cs="Tahoma"/>
          <w:sz w:val="20"/>
          <w:szCs w:val="20"/>
        </w:rPr>
      </w:pPr>
      <w:r w:rsidRPr="00234E8B">
        <w:rPr>
          <w:rFonts w:ascii="Tahoma" w:hAnsi="Tahoma" w:cs="Tahoma"/>
          <w:b/>
          <w:sz w:val="20"/>
          <w:szCs w:val="20"/>
        </w:rPr>
        <w:t>Participation</w:t>
      </w:r>
      <w:r w:rsidR="00007D68">
        <w:rPr>
          <w:rFonts w:ascii="Tahoma" w:hAnsi="Tahoma" w:cs="Tahoma"/>
          <w:sz w:val="20"/>
          <w:szCs w:val="20"/>
        </w:rPr>
        <w:t>—25</w:t>
      </w:r>
      <w:r>
        <w:rPr>
          <w:rFonts w:ascii="Tahoma" w:hAnsi="Tahoma" w:cs="Tahoma"/>
          <w:sz w:val="20"/>
          <w:szCs w:val="20"/>
        </w:rPr>
        <w:t>%</w:t>
      </w:r>
    </w:p>
    <w:p w:rsidR="00040E5E" w:rsidRDefault="00040E5E" w:rsidP="00040E5E">
      <w:pPr>
        <w:spacing w:after="0"/>
        <w:rPr>
          <w:rFonts w:ascii="Tahoma" w:hAnsi="Tahoma" w:cs="Tahoma"/>
          <w:sz w:val="20"/>
          <w:szCs w:val="20"/>
        </w:rPr>
      </w:pPr>
      <w:r w:rsidRPr="00234E8B">
        <w:rPr>
          <w:rFonts w:ascii="Tahoma" w:hAnsi="Tahoma" w:cs="Tahoma"/>
          <w:b/>
          <w:sz w:val="20"/>
          <w:szCs w:val="20"/>
        </w:rPr>
        <w:t>Response Papers</w:t>
      </w:r>
      <w:r>
        <w:rPr>
          <w:rFonts w:ascii="Tahoma" w:hAnsi="Tahoma" w:cs="Tahoma"/>
          <w:sz w:val="20"/>
          <w:szCs w:val="20"/>
        </w:rPr>
        <w:t>—20%</w:t>
      </w:r>
    </w:p>
    <w:p w:rsidR="00040E5E" w:rsidRDefault="00007D68" w:rsidP="00040E5E">
      <w:pPr>
        <w:spacing w:after="0"/>
        <w:rPr>
          <w:rFonts w:ascii="Tahoma" w:hAnsi="Tahoma" w:cs="Tahoma"/>
          <w:sz w:val="20"/>
          <w:szCs w:val="20"/>
        </w:rPr>
      </w:pPr>
      <w:r>
        <w:rPr>
          <w:rFonts w:ascii="Tahoma" w:hAnsi="Tahoma" w:cs="Tahoma"/>
          <w:b/>
          <w:sz w:val="20"/>
          <w:szCs w:val="20"/>
        </w:rPr>
        <w:t>Teaching Session</w:t>
      </w:r>
      <w:r w:rsidR="00040E5E" w:rsidRPr="00234E8B">
        <w:rPr>
          <w:rFonts w:ascii="Tahoma" w:hAnsi="Tahoma" w:cs="Tahoma"/>
          <w:b/>
          <w:sz w:val="20"/>
          <w:szCs w:val="20"/>
        </w:rPr>
        <w:t xml:space="preserve"> Review</w:t>
      </w:r>
      <w:r w:rsidR="00040E5E">
        <w:rPr>
          <w:rFonts w:ascii="Tahoma" w:hAnsi="Tahoma" w:cs="Tahoma"/>
          <w:sz w:val="20"/>
          <w:szCs w:val="20"/>
        </w:rPr>
        <w:t>—5%</w:t>
      </w:r>
    </w:p>
    <w:p w:rsidR="00007D68" w:rsidRPr="00007D68" w:rsidRDefault="00007D68" w:rsidP="00040E5E">
      <w:pPr>
        <w:spacing w:after="0"/>
        <w:rPr>
          <w:rFonts w:ascii="Tahoma" w:hAnsi="Tahoma" w:cs="Tahoma"/>
          <w:b/>
          <w:sz w:val="20"/>
          <w:szCs w:val="20"/>
        </w:rPr>
      </w:pPr>
      <w:r>
        <w:rPr>
          <w:rFonts w:ascii="Tahoma" w:hAnsi="Tahoma" w:cs="Tahoma"/>
          <w:b/>
          <w:sz w:val="20"/>
          <w:szCs w:val="20"/>
        </w:rPr>
        <w:t>Museum Response Paper</w:t>
      </w:r>
      <w:r w:rsidRPr="00007D68">
        <w:rPr>
          <w:rFonts w:ascii="Tahoma" w:hAnsi="Tahoma" w:cs="Tahoma"/>
          <w:sz w:val="20"/>
          <w:szCs w:val="20"/>
        </w:rPr>
        <w:t>—5%</w:t>
      </w:r>
    </w:p>
    <w:p w:rsidR="00040E5E" w:rsidRDefault="00040E5E" w:rsidP="00040E5E">
      <w:pPr>
        <w:spacing w:after="0"/>
        <w:rPr>
          <w:rFonts w:ascii="Tahoma" w:hAnsi="Tahoma" w:cs="Tahoma"/>
          <w:sz w:val="20"/>
          <w:szCs w:val="20"/>
        </w:rPr>
      </w:pPr>
      <w:r w:rsidRPr="00234E8B">
        <w:rPr>
          <w:rFonts w:ascii="Tahoma" w:hAnsi="Tahoma" w:cs="Tahoma"/>
          <w:b/>
          <w:sz w:val="20"/>
          <w:szCs w:val="20"/>
        </w:rPr>
        <w:t>Final Project</w:t>
      </w:r>
      <w:r>
        <w:rPr>
          <w:rFonts w:ascii="Tahoma" w:hAnsi="Tahoma" w:cs="Tahoma"/>
          <w:sz w:val="20"/>
          <w:szCs w:val="20"/>
        </w:rPr>
        <w:t>:</w:t>
      </w:r>
    </w:p>
    <w:p w:rsidR="00040E5E" w:rsidRDefault="00040E5E" w:rsidP="00040E5E">
      <w:pPr>
        <w:spacing w:after="0"/>
        <w:rPr>
          <w:rFonts w:ascii="Tahoma" w:hAnsi="Tahoma" w:cs="Tahoma"/>
          <w:sz w:val="20"/>
          <w:szCs w:val="20"/>
        </w:rPr>
      </w:pPr>
      <w:r>
        <w:rPr>
          <w:rFonts w:ascii="Tahoma" w:hAnsi="Tahoma" w:cs="Tahoma"/>
          <w:sz w:val="20"/>
          <w:szCs w:val="20"/>
        </w:rPr>
        <w:tab/>
        <w:t>Proposal—5%</w:t>
      </w:r>
    </w:p>
    <w:p w:rsidR="00040E5E" w:rsidRDefault="00040E5E" w:rsidP="00040E5E">
      <w:pPr>
        <w:spacing w:after="0"/>
        <w:rPr>
          <w:rFonts w:ascii="Tahoma" w:hAnsi="Tahoma" w:cs="Tahoma"/>
          <w:sz w:val="20"/>
          <w:szCs w:val="20"/>
        </w:rPr>
      </w:pPr>
      <w:r>
        <w:rPr>
          <w:rFonts w:ascii="Tahoma" w:hAnsi="Tahoma" w:cs="Tahoma"/>
          <w:sz w:val="20"/>
          <w:szCs w:val="20"/>
        </w:rPr>
        <w:tab/>
        <w:t>Rough Draft—10%</w:t>
      </w:r>
    </w:p>
    <w:p w:rsidR="00040E5E" w:rsidRDefault="00040E5E" w:rsidP="00040E5E">
      <w:pPr>
        <w:spacing w:after="0"/>
        <w:rPr>
          <w:rFonts w:ascii="Tahoma" w:hAnsi="Tahoma" w:cs="Tahoma"/>
          <w:sz w:val="20"/>
          <w:szCs w:val="20"/>
        </w:rPr>
      </w:pPr>
      <w:r>
        <w:rPr>
          <w:rFonts w:ascii="Tahoma" w:hAnsi="Tahoma" w:cs="Tahoma"/>
          <w:sz w:val="20"/>
          <w:szCs w:val="20"/>
        </w:rPr>
        <w:tab/>
        <w:t>Presentation—5%</w:t>
      </w:r>
    </w:p>
    <w:p w:rsidR="00040E5E" w:rsidRDefault="00040E5E" w:rsidP="00040E5E">
      <w:pPr>
        <w:spacing w:after="0"/>
        <w:rPr>
          <w:rFonts w:ascii="Tahoma" w:hAnsi="Tahoma" w:cs="Tahoma"/>
          <w:sz w:val="20"/>
          <w:szCs w:val="20"/>
        </w:rPr>
      </w:pPr>
      <w:r>
        <w:rPr>
          <w:rFonts w:ascii="Tahoma" w:hAnsi="Tahoma" w:cs="Tahoma"/>
          <w:sz w:val="20"/>
          <w:szCs w:val="20"/>
        </w:rPr>
        <w:tab/>
        <w:t xml:space="preserve">Final Product—25% </w:t>
      </w:r>
    </w:p>
    <w:p w:rsidR="00040E5E" w:rsidRPr="00040E5E" w:rsidRDefault="00040E5E" w:rsidP="00040E5E">
      <w:pPr>
        <w:spacing w:after="0"/>
        <w:rPr>
          <w:rFonts w:ascii="Tahoma" w:hAnsi="Tahoma" w:cs="Tahoma"/>
          <w:sz w:val="20"/>
          <w:szCs w:val="20"/>
        </w:rPr>
      </w:pPr>
    </w:p>
    <w:p w:rsidR="00CC4711" w:rsidRDefault="0080042D" w:rsidP="00CC4711">
      <w:pPr>
        <w:rPr>
          <w:rFonts w:ascii="Tahoma" w:hAnsi="Tahoma" w:cs="Tahoma"/>
          <w:sz w:val="20"/>
          <w:szCs w:val="20"/>
        </w:rPr>
      </w:pPr>
      <w:r w:rsidRPr="00234E8B">
        <w:rPr>
          <w:rFonts w:ascii="Tahoma" w:hAnsi="Tahoma" w:cs="Tahoma"/>
          <w:b/>
          <w:sz w:val="20"/>
          <w:szCs w:val="20"/>
          <w:u w:val="single"/>
        </w:rPr>
        <w:t>Participation</w:t>
      </w:r>
      <w:r w:rsidR="00CC4711" w:rsidRPr="00234E8B">
        <w:rPr>
          <w:rFonts w:ascii="Tahoma" w:hAnsi="Tahoma" w:cs="Tahoma"/>
          <w:b/>
          <w:sz w:val="20"/>
          <w:szCs w:val="20"/>
          <w:u w:val="single"/>
        </w:rPr>
        <w:t xml:space="preserve"> and Attendance</w:t>
      </w:r>
      <w:r w:rsidRPr="00234E8B">
        <w:rPr>
          <w:rFonts w:ascii="Tahoma" w:hAnsi="Tahoma" w:cs="Tahoma"/>
          <w:sz w:val="20"/>
          <w:szCs w:val="20"/>
          <w:u w:val="single"/>
        </w:rPr>
        <w:t>:</w:t>
      </w:r>
      <w:r w:rsidRPr="00040E5E">
        <w:rPr>
          <w:rFonts w:ascii="Tahoma" w:hAnsi="Tahoma" w:cs="Tahoma"/>
          <w:sz w:val="20"/>
          <w:szCs w:val="20"/>
        </w:rPr>
        <w:t xml:space="preserve"> </w:t>
      </w:r>
      <w:r w:rsidR="00CC4711">
        <w:rPr>
          <w:rFonts w:ascii="Tahoma" w:hAnsi="Tahoma" w:cs="Tahoma"/>
          <w:sz w:val="20"/>
          <w:szCs w:val="20"/>
        </w:rPr>
        <w:t>Attendance and participation are extremely important for this course, especially at scheduled meetings at the Middle School. Students may have two unexcused absences from the seminar portion of the course and may discuss o</w:t>
      </w:r>
      <w:r w:rsidR="00D60399">
        <w:rPr>
          <w:rFonts w:ascii="Tahoma" w:hAnsi="Tahoma" w:cs="Tahoma"/>
          <w:sz w:val="20"/>
          <w:szCs w:val="20"/>
        </w:rPr>
        <w:t>ther absences with the instructor</w:t>
      </w:r>
      <w:r w:rsidR="00CC4711">
        <w:rPr>
          <w:rFonts w:ascii="Tahoma" w:hAnsi="Tahoma" w:cs="Tahoma"/>
          <w:sz w:val="20"/>
          <w:szCs w:val="20"/>
        </w:rPr>
        <w:t>. Absences from the teaching portion of the course cannot be allowed except in situations clear</w:t>
      </w:r>
      <w:r w:rsidR="00D60399">
        <w:rPr>
          <w:rFonts w:ascii="Tahoma" w:hAnsi="Tahoma" w:cs="Tahoma"/>
          <w:sz w:val="20"/>
          <w:szCs w:val="20"/>
        </w:rPr>
        <w:t>ed beforehand with the instructor</w:t>
      </w:r>
      <w:r w:rsidR="00CC4711">
        <w:rPr>
          <w:rFonts w:ascii="Tahoma" w:hAnsi="Tahoma" w:cs="Tahoma"/>
          <w:sz w:val="20"/>
          <w:szCs w:val="20"/>
        </w:rPr>
        <w:t>, because we have an obligation to provide the schools with the pr</w:t>
      </w:r>
      <w:r w:rsidR="00DE6C0E">
        <w:rPr>
          <w:rFonts w:ascii="Tahoma" w:hAnsi="Tahoma" w:cs="Tahoma"/>
          <w:sz w:val="20"/>
          <w:szCs w:val="20"/>
        </w:rPr>
        <w:t xml:space="preserve">ogram we have promised to them. </w:t>
      </w:r>
      <w:r w:rsidR="00007D68">
        <w:rPr>
          <w:rFonts w:ascii="Tahoma" w:hAnsi="Tahoma" w:cs="Tahoma"/>
          <w:sz w:val="20"/>
          <w:szCs w:val="20"/>
        </w:rPr>
        <w:t xml:space="preserve">Each student will be required to attend and actively participate in at least two teaching sessions during the term. </w:t>
      </w:r>
      <w:r w:rsidR="00DE6C0E">
        <w:rPr>
          <w:rFonts w:ascii="Tahoma" w:hAnsi="Tahoma" w:cs="Tahoma"/>
          <w:sz w:val="20"/>
          <w:szCs w:val="20"/>
        </w:rPr>
        <w:t>Participation in classroom discussion is also important, because it helps deepen engagement with the readings. Oral contributions to discussion will be supplemented by written discuss</w:t>
      </w:r>
      <w:r w:rsidR="00C0628C">
        <w:rPr>
          <w:rFonts w:ascii="Tahoma" w:hAnsi="Tahoma" w:cs="Tahoma"/>
          <w:sz w:val="20"/>
          <w:szCs w:val="20"/>
        </w:rPr>
        <w:t>ion questions, to be posted by 12 midnight before each</w:t>
      </w:r>
      <w:r w:rsidR="00DE6C0E">
        <w:rPr>
          <w:rFonts w:ascii="Tahoma" w:hAnsi="Tahoma" w:cs="Tahoma"/>
          <w:sz w:val="20"/>
          <w:szCs w:val="20"/>
        </w:rPr>
        <w:t xml:space="preserve"> Thursday discussion.</w:t>
      </w:r>
    </w:p>
    <w:p w:rsidR="00F50D40" w:rsidRPr="00040E5E" w:rsidRDefault="0080042D" w:rsidP="007179DD">
      <w:pPr>
        <w:rPr>
          <w:rFonts w:ascii="Tahoma" w:hAnsi="Tahoma" w:cs="Tahoma"/>
          <w:sz w:val="20"/>
          <w:szCs w:val="20"/>
        </w:rPr>
      </w:pPr>
      <w:r w:rsidRPr="00040E5E">
        <w:rPr>
          <w:rFonts w:ascii="Tahoma" w:hAnsi="Tahoma" w:cs="Tahoma"/>
          <w:sz w:val="20"/>
          <w:szCs w:val="20"/>
        </w:rPr>
        <w:t xml:space="preserve">The attendance grade will be determined through completion of the following components: </w:t>
      </w:r>
      <w:r w:rsidR="00F50D40" w:rsidRPr="00040E5E">
        <w:rPr>
          <w:rFonts w:ascii="Tahoma" w:hAnsi="Tahoma" w:cs="Tahoma"/>
          <w:sz w:val="20"/>
          <w:szCs w:val="20"/>
        </w:rPr>
        <w:t xml:space="preserve"> </w:t>
      </w:r>
      <w:r w:rsidRPr="00040E5E">
        <w:rPr>
          <w:rFonts w:ascii="Tahoma" w:hAnsi="Tahoma" w:cs="Tahoma"/>
          <w:sz w:val="20"/>
          <w:szCs w:val="20"/>
        </w:rPr>
        <w:t>a</w:t>
      </w:r>
      <w:r w:rsidR="00F50D40" w:rsidRPr="00040E5E">
        <w:rPr>
          <w:rFonts w:ascii="Tahoma" w:hAnsi="Tahoma" w:cs="Tahoma"/>
          <w:sz w:val="20"/>
          <w:szCs w:val="20"/>
        </w:rPr>
        <w:t>ttendance</w:t>
      </w:r>
      <w:r w:rsidRPr="00040E5E">
        <w:rPr>
          <w:rFonts w:ascii="Tahoma" w:hAnsi="Tahoma" w:cs="Tahoma"/>
          <w:sz w:val="20"/>
          <w:szCs w:val="20"/>
        </w:rPr>
        <w:t xml:space="preserve"> (</w:t>
      </w:r>
      <w:r w:rsidR="00007D68">
        <w:rPr>
          <w:rFonts w:ascii="Tahoma" w:hAnsi="Tahoma" w:cs="Tahoma"/>
          <w:sz w:val="20"/>
          <w:szCs w:val="20"/>
        </w:rPr>
        <w:t>5</w:t>
      </w:r>
      <w:r w:rsidR="00F50D40" w:rsidRPr="00040E5E">
        <w:rPr>
          <w:rFonts w:ascii="Tahoma" w:hAnsi="Tahoma" w:cs="Tahoma"/>
          <w:sz w:val="20"/>
          <w:szCs w:val="20"/>
        </w:rPr>
        <w:t>%</w:t>
      </w:r>
      <w:r w:rsidRPr="00040E5E">
        <w:rPr>
          <w:rFonts w:ascii="Tahoma" w:hAnsi="Tahoma" w:cs="Tahoma"/>
          <w:sz w:val="20"/>
          <w:szCs w:val="20"/>
        </w:rPr>
        <w:t>)</w:t>
      </w:r>
      <w:r w:rsidR="00F50D40" w:rsidRPr="00040E5E">
        <w:rPr>
          <w:rFonts w:ascii="Tahoma" w:hAnsi="Tahoma" w:cs="Tahoma"/>
          <w:sz w:val="20"/>
          <w:szCs w:val="20"/>
        </w:rPr>
        <w:t>, completion of classroom teaching</w:t>
      </w:r>
      <w:r w:rsidRPr="00040E5E">
        <w:rPr>
          <w:rFonts w:ascii="Tahoma" w:hAnsi="Tahoma" w:cs="Tahoma"/>
          <w:sz w:val="20"/>
          <w:szCs w:val="20"/>
        </w:rPr>
        <w:t xml:space="preserve"> (</w:t>
      </w:r>
      <w:r w:rsidR="00F50D40" w:rsidRPr="00040E5E">
        <w:rPr>
          <w:rFonts w:ascii="Tahoma" w:hAnsi="Tahoma" w:cs="Tahoma"/>
          <w:sz w:val="20"/>
          <w:szCs w:val="20"/>
        </w:rPr>
        <w:t>10%</w:t>
      </w:r>
      <w:r w:rsidRPr="00040E5E">
        <w:rPr>
          <w:rFonts w:ascii="Tahoma" w:hAnsi="Tahoma" w:cs="Tahoma"/>
          <w:sz w:val="20"/>
          <w:szCs w:val="20"/>
        </w:rPr>
        <w:t>)</w:t>
      </w:r>
      <w:r w:rsidR="00F50D40" w:rsidRPr="00040E5E">
        <w:rPr>
          <w:rFonts w:ascii="Tahoma" w:hAnsi="Tahoma" w:cs="Tahoma"/>
          <w:sz w:val="20"/>
          <w:szCs w:val="20"/>
        </w:rPr>
        <w:t>, posting discussion questions on time</w:t>
      </w:r>
      <w:r w:rsidR="00DE6C0E">
        <w:rPr>
          <w:rFonts w:ascii="Tahoma" w:hAnsi="Tahoma" w:cs="Tahoma"/>
          <w:sz w:val="20"/>
          <w:szCs w:val="20"/>
        </w:rPr>
        <w:t xml:space="preserve"> and contributing to in-</w:t>
      </w:r>
      <w:r w:rsidRPr="00040E5E">
        <w:rPr>
          <w:rFonts w:ascii="Tahoma" w:hAnsi="Tahoma" w:cs="Tahoma"/>
          <w:sz w:val="20"/>
          <w:szCs w:val="20"/>
        </w:rPr>
        <w:t>class discussion (</w:t>
      </w:r>
      <w:r w:rsidR="00F50D40" w:rsidRPr="00040E5E">
        <w:rPr>
          <w:rFonts w:ascii="Tahoma" w:hAnsi="Tahoma" w:cs="Tahoma"/>
          <w:sz w:val="20"/>
          <w:szCs w:val="20"/>
        </w:rPr>
        <w:t>10%</w:t>
      </w:r>
      <w:r w:rsidR="00040E5E">
        <w:rPr>
          <w:rFonts w:ascii="Tahoma" w:hAnsi="Tahoma" w:cs="Tahoma"/>
          <w:sz w:val="20"/>
          <w:szCs w:val="20"/>
        </w:rPr>
        <w:t xml:space="preserve">). </w:t>
      </w:r>
    </w:p>
    <w:p w:rsidR="00F50D40" w:rsidRPr="00040E5E" w:rsidRDefault="00F50D40" w:rsidP="007179DD">
      <w:pPr>
        <w:rPr>
          <w:rFonts w:ascii="Tahoma" w:hAnsi="Tahoma" w:cs="Tahoma"/>
          <w:sz w:val="20"/>
          <w:szCs w:val="20"/>
        </w:rPr>
      </w:pPr>
      <w:r w:rsidRPr="00234E8B">
        <w:rPr>
          <w:rFonts w:ascii="Tahoma" w:hAnsi="Tahoma" w:cs="Tahoma"/>
          <w:b/>
          <w:sz w:val="20"/>
          <w:szCs w:val="20"/>
          <w:u w:val="single"/>
        </w:rPr>
        <w:t>Response Papers</w:t>
      </w:r>
      <w:r w:rsidR="0080042D" w:rsidRPr="00234E8B">
        <w:rPr>
          <w:rFonts w:ascii="Tahoma" w:hAnsi="Tahoma" w:cs="Tahoma"/>
          <w:b/>
          <w:sz w:val="20"/>
          <w:szCs w:val="20"/>
          <w:u w:val="single"/>
        </w:rPr>
        <w:t>:</w:t>
      </w:r>
      <w:r w:rsidR="0080042D" w:rsidRPr="00040E5E">
        <w:rPr>
          <w:rFonts w:ascii="Tahoma" w:hAnsi="Tahoma" w:cs="Tahoma"/>
          <w:sz w:val="20"/>
          <w:szCs w:val="20"/>
        </w:rPr>
        <w:t xml:space="preserve"> Students will write 4 short (1.5-2 page double spaced) response papers after discussion sessions. Students can choose which weeks to write responses based on their own interests. Students can answer their own discussion question, one posed by another student, or write on any topic of their choosing. The instructor is happy to consult with students on response paper topics in the case of writer’s block! Please see attached rubric</w:t>
      </w:r>
      <w:r w:rsidR="00D522AA">
        <w:rPr>
          <w:rFonts w:ascii="Tahoma" w:hAnsi="Tahoma" w:cs="Tahoma"/>
          <w:sz w:val="20"/>
          <w:szCs w:val="20"/>
        </w:rPr>
        <w:t xml:space="preserve"> on page 12</w:t>
      </w:r>
      <w:r w:rsidR="00844887">
        <w:rPr>
          <w:rFonts w:ascii="Tahoma" w:hAnsi="Tahoma" w:cs="Tahoma"/>
          <w:sz w:val="20"/>
          <w:szCs w:val="20"/>
        </w:rPr>
        <w:t xml:space="preserve"> of this syllabus</w:t>
      </w:r>
      <w:r w:rsidR="0080042D" w:rsidRPr="00040E5E">
        <w:rPr>
          <w:rFonts w:ascii="Tahoma" w:hAnsi="Tahoma" w:cs="Tahoma"/>
          <w:sz w:val="20"/>
          <w:szCs w:val="20"/>
        </w:rPr>
        <w:t xml:space="preserve">, which will be used for each </w:t>
      </w:r>
      <w:r w:rsidR="00007D68">
        <w:rPr>
          <w:rFonts w:ascii="Tahoma" w:hAnsi="Tahoma" w:cs="Tahoma"/>
          <w:sz w:val="20"/>
          <w:szCs w:val="20"/>
        </w:rPr>
        <w:t xml:space="preserve">response </w:t>
      </w:r>
      <w:r w:rsidR="0080042D" w:rsidRPr="00040E5E">
        <w:rPr>
          <w:rFonts w:ascii="Tahoma" w:hAnsi="Tahoma" w:cs="Tahoma"/>
          <w:sz w:val="20"/>
          <w:szCs w:val="20"/>
        </w:rPr>
        <w:t>paper. Each paper will b</w:t>
      </w:r>
      <w:r w:rsidR="00040E5E">
        <w:rPr>
          <w:rFonts w:ascii="Tahoma" w:hAnsi="Tahoma" w:cs="Tahoma"/>
          <w:sz w:val="20"/>
          <w:szCs w:val="20"/>
        </w:rPr>
        <w:t xml:space="preserve">e worth 5% of the </w:t>
      </w:r>
      <w:r w:rsidR="0071234A">
        <w:rPr>
          <w:rFonts w:ascii="Tahoma" w:hAnsi="Tahoma" w:cs="Tahoma"/>
          <w:sz w:val="20"/>
          <w:szCs w:val="20"/>
        </w:rPr>
        <w:t xml:space="preserve">final </w:t>
      </w:r>
      <w:r w:rsidR="00040E5E">
        <w:rPr>
          <w:rFonts w:ascii="Tahoma" w:hAnsi="Tahoma" w:cs="Tahoma"/>
          <w:sz w:val="20"/>
          <w:szCs w:val="20"/>
        </w:rPr>
        <w:t xml:space="preserve">grade. </w:t>
      </w:r>
    </w:p>
    <w:p w:rsidR="0080042D" w:rsidRDefault="00007D68" w:rsidP="007179DD">
      <w:pPr>
        <w:rPr>
          <w:rFonts w:ascii="Tahoma" w:hAnsi="Tahoma" w:cs="Tahoma"/>
          <w:sz w:val="20"/>
          <w:szCs w:val="20"/>
        </w:rPr>
      </w:pPr>
      <w:r>
        <w:rPr>
          <w:rFonts w:ascii="Tahoma" w:hAnsi="Tahoma" w:cs="Tahoma"/>
          <w:b/>
          <w:sz w:val="20"/>
          <w:szCs w:val="20"/>
          <w:u w:val="single"/>
        </w:rPr>
        <w:t>Review of</w:t>
      </w:r>
      <w:r w:rsidR="00D75A60" w:rsidRPr="00234E8B">
        <w:rPr>
          <w:rFonts w:ascii="Tahoma" w:hAnsi="Tahoma" w:cs="Tahoma"/>
          <w:b/>
          <w:sz w:val="20"/>
          <w:szCs w:val="20"/>
          <w:u w:val="single"/>
        </w:rPr>
        <w:t xml:space="preserve"> Teaching S</w:t>
      </w:r>
      <w:r w:rsidR="0080042D" w:rsidRPr="00234E8B">
        <w:rPr>
          <w:rFonts w:ascii="Tahoma" w:hAnsi="Tahoma" w:cs="Tahoma"/>
          <w:b/>
          <w:sz w:val="20"/>
          <w:szCs w:val="20"/>
          <w:u w:val="single"/>
        </w:rPr>
        <w:t>ession:</w:t>
      </w:r>
      <w:r>
        <w:rPr>
          <w:rFonts w:ascii="Tahoma" w:hAnsi="Tahoma" w:cs="Tahoma"/>
          <w:sz w:val="20"/>
          <w:szCs w:val="20"/>
        </w:rPr>
        <w:t xml:space="preserve"> S</w:t>
      </w:r>
      <w:r w:rsidR="0080042D" w:rsidRPr="00040E5E">
        <w:rPr>
          <w:rFonts w:ascii="Tahoma" w:hAnsi="Tahoma" w:cs="Tahoma"/>
          <w:sz w:val="20"/>
          <w:szCs w:val="20"/>
        </w:rPr>
        <w:t xml:space="preserve">tudents will write </w:t>
      </w:r>
      <w:r w:rsidR="0080042D" w:rsidRPr="00040E5E">
        <w:rPr>
          <w:rFonts w:ascii="Tahoma" w:hAnsi="Tahoma" w:cs="Tahoma"/>
          <w:sz w:val="20"/>
          <w:szCs w:val="20"/>
          <w:u w:val="single"/>
        </w:rPr>
        <w:t>constructive</w:t>
      </w:r>
      <w:r>
        <w:rPr>
          <w:rFonts w:ascii="Tahoma" w:hAnsi="Tahoma" w:cs="Tahoma"/>
          <w:sz w:val="20"/>
          <w:szCs w:val="20"/>
        </w:rPr>
        <w:t xml:space="preserve"> reviews of one teaching s</w:t>
      </w:r>
      <w:r w:rsidR="00D60399">
        <w:rPr>
          <w:rFonts w:ascii="Tahoma" w:hAnsi="Tahoma" w:cs="Tahoma"/>
          <w:sz w:val="20"/>
          <w:szCs w:val="20"/>
        </w:rPr>
        <w:t>ession in which they participated</w:t>
      </w:r>
      <w:r w:rsidR="0080042D" w:rsidRPr="00040E5E">
        <w:rPr>
          <w:rFonts w:ascii="Tahoma" w:hAnsi="Tahoma" w:cs="Tahoma"/>
          <w:sz w:val="20"/>
          <w:szCs w:val="20"/>
        </w:rPr>
        <w:t>, in combination with a similar self-evaluation. This assignment will help students think about different approaches to presenting lessons in the 6</w:t>
      </w:r>
      <w:r w:rsidR="0080042D" w:rsidRPr="00040E5E">
        <w:rPr>
          <w:rFonts w:ascii="Tahoma" w:hAnsi="Tahoma" w:cs="Tahoma"/>
          <w:sz w:val="20"/>
          <w:szCs w:val="20"/>
          <w:vertAlign w:val="superscript"/>
        </w:rPr>
        <w:t>th</w:t>
      </w:r>
      <w:r w:rsidR="0080042D" w:rsidRPr="00040E5E">
        <w:rPr>
          <w:rFonts w:ascii="Tahoma" w:hAnsi="Tahoma" w:cs="Tahoma"/>
          <w:sz w:val="20"/>
          <w:szCs w:val="20"/>
        </w:rPr>
        <w:t xml:space="preserve"> grade classroom and will help them improve their teaching. </w:t>
      </w:r>
      <w:r>
        <w:rPr>
          <w:rFonts w:ascii="Tahoma" w:hAnsi="Tahoma" w:cs="Tahoma"/>
          <w:sz w:val="20"/>
          <w:szCs w:val="20"/>
        </w:rPr>
        <w:t>The instructor will provide a response form for the students to fill out. Worth 5% of the final grade.</w:t>
      </w:r>
    </w:p>
    <w:p w:rsidR="00007D68" w:rsidRPr="00007D68" w:rsidRDefault="00007D68" w:rsidP="007179DD">
      <w:pPr>
        <w:rPr>
          <w:rFonts w:ascii="Tahoma" w:hAnsi="Tahoma" w:cs="Tahoma"/>
          <w:sz w:val="20"/>
          <w:szCs w:val="20"/>
        </w:rPr>
      </w:pPr>
      <w:r>
        <w:rPr>
          <w:rFonts w:ascii="Tahoma" w:hAnsi="Tahoma" w:cs="Tahoma"/>
          <w:b/>
          <w:sz w:val="20"/>
          <w:szCs w:val="20"/>
          <w:u w:val="single"/>
        </w:rPr>
        <w:t xml:space="preserve">Museum Response Paper: </w:t>
      </w:r>
      <w:r>
        <w:rPr>
          <w:rFonts w:ascii="Tahoma" w:hAnsi="Tahoma" w:cs="Tahoma"/>
          <w:sz w:val="20"/>
          <w:szCs w:val="20"/>
        </w:rPr>
        <w:t xml:space="preserve">During week 13, the class will visit a local museum. Students will write a 3 page response paper to this experience, taking into consideration aspects of museum studies and public outreach discussed in class. The instructor will provide a rubric and more detailed instructors prior to the museum visit. If a student is unable to attend the museum trip due to Thanksgiving travel, they will be required to visit the museum on their own time and submit the paper on time. </w:t>
      </w:r>
    </w:p>
    <w:p w:rsidR="00040E5E" w:rsidRDefault="0072487E" w:rsidP="007179DD">
      <w:pPr>
        <w:rPr>
          <w:rFonts w:ascii="Tahoma" w:hAnsi="Tahoma" w:cs="Tahoma"/>
          <w:sz w:val="20"/>
          <w:szCs w:val="20"/>
        </w:rPr>
      </w:pPr>
      <w:r w:rsidRPr="00234E8B">
        <w:rPr>
          <w:rFonts w:ascii="Tahoma" w:hAnsi="Tahoma" w:cs="Tahoma"/>
          <w:b/>
          <w:sz w:val="20"/>
          <w:szCs w:val="20"/>
          <w:u w:val="single"/>
        </w:rPr>
        <w:t>Final Project:</w:t>
      </w:r>
      <w:r w:rsidRPr="00040E5E">
        <w:rPr>
          <w:rFonts w:ascii="Tahoma" w:hAnsi="Tahoma" w:cs="Tahoma"/>
          <w:sz w:val="20"/>
          <w:szCs w:val="20"/>
        </w:rPr>
        <w:t xml:space="preserve"> Students will design a lesson to present some aspect of archaeology (or a related field) to sixth-graders</w:t>
      </w:r>
      <w:r w:rsidR="00DE6C0E">
        <w:rPr>
          <w:rFonts w:ascii="Tahoma" w:hAnsi="Tahoma" w:cs="Tahoma"/>
          <w:sz w:val="20"/>
          <w:szCs w:val="20"/>
        </w:rPr>
        <w:t xml:space="preserve"> (or another </w:t>
      </w:r>
      <w:r w:rsidR="00EE425A">
        <w:rPr>
          <w:rFonts w:ascii="Tahoma" w:hAnsi="Tahoma" w:cs="Tahoma"/>
          <w:sz w:val="20"/>
          <w:szCs w:val="20"/>
        </w:rPr>
        <w:t xml:space="preserve">specific </w:t>
      </w:r>
      <w:r w:rsidR="00DE6C0E">
        <w:rPr>
          <w:rFonts w:ascii="Tahoma" w:hAnsi="Tahoma" w:cs="Tahoma"/>
          <w:sz w:val="20"/>
          <w:szCs w:val="20"/>
        </w:rPr>
        <w:t>audience</w:t>
      </w:r>
      <w:r w:rsidR="00EE425A">
        <w:rPr>
          <w:rFonts w:ascii="Tahoma" w:hAnsi="Tahoma" w:cs="Tahoma"/>
          <w:sz w:val="20"/>
          <w:szCs w:val="20"/>
        </w:rPr>
        <w:t>, if approved by the instructor)</w:t>
      </w:r>
      <w:r w:rsidRPr="00040E5E">
        <w:rPr>
          <w:rFonts w:ascii="Tahoma" w:hAnsi="Tahoma" w:cs="Tahoma"/>
          <w:sz w:val="20"/>
          <w:szCs w:val="20"/>
        </w:rPr>
        <w:t>. The project may combine various media and will be presented in a shortened version to the other course participants at the end of the term. Students</w:t>
      </w:r>
      <w:r w:rsidR="00EE425A">
        <w:rPr>
          <w:rFonts w:ascii="Tahoma" w:hAnsi="Tahoma" w:cs="Tahoma"/>
          <w:sz w:val="20"/>
          <w:szCs w:val="20"/>
        </w:rPr>
        <w:t xml:space="preserve"> will also write a short, 3</w:t>
      </w:r>
      <w:r w:rsidRPr="00040E5E">
        <w:rPr>
          <w:rFonts w:ascii="Tahoma" w:hAnsi="Tahoma" w:cs="Tahoma"/>
          <w:sz w:val="20"/>
          <w:szCs w:val="20"/>
        </w:rPr>
        <w:t>-page</w:t>
      </w:r>
      <w:r w:rsidR="00EE425A">
        <w:rPr>
          <w:rFonts w:ascii="Tahoma" w:hAnsi="Tahoma" w:cs="Tahoma"/>
          <w:sz w:val="20"/>
          <w:szCs w:val="20"/>
        </w:rPr>
        <w:t xml:space="preserve"> double-spaced</w:t>
      </w:r>
      <w:r w:rsidRPr="00040E5E">
        <w:rPr>
          <w:rFonts w:ascii="Tahoma" w:hAnsi="Tahoma" w:cs="Tahoma"/>
          <w:sz w:val="20"/>
          <w:szCs w:val="20"/>
        </w:rPr>
        <w:t xml:space="preserve"> essay reflecting on how their lesson plan responds to material from the first half of the course and the experience of teaching in actual 6</w:t>
      </w:r>
      <w:r w:rsidRPr="00040E5E">
        <w:rPr>
          <w:rFonts w:ascii="Tahoma" w:hAnsi="Tahoma" w:cs="Tahoma"/>
          <w:sz w:val="20"/>
          <w:szCs w:val="20"/>
          <w:vertAlign w:val="superscript"/>
        </w:rPr>
        <w:t>th</w:t>
      </w:r>
      <w:r w:rsidRPr="00040E5E">
        <w:rPr>
          <w:rFonts w:ascii="Tahoma" w:hAnsi="Tahoma" w:cs="Tahoma"/>
          <w:sz w:val="20"/>
          <w:szCs w:val="20"/>
        </w:rPr>
        <w:t xml:space="preserve"> grade classrooms. </w:t>
      </w:r>
      <w:r w:rsidR="00234E8B">
        <w:rPr>
          <w:rFonts w:ascii="Tahoma" w:hAnsi="Tahoma" w:cs="Tahoma"/>
          <w:sz w:val="20"/>
          <w:szCs w:val="20"/>
        </w:rPr>
        <w:t>More information about the final project and requirements will be handed out in class. The a</w:t>
      </w:r>
      <w:r w:rsidRPr="00040E5E">
        <w:rPr>
          <w:rFonts w:ascii="Tahoma" w:hAnsi="Tahoma" w:cs="Tahoma"/>
          <w:sz w:val="20"/>
          <w:szCs w:val="20"/>
        </w:rPr>
        <w:t>ssessment</w:t>
      </w:r>
      <w:r w:rsidR="00234E8B">
        <w:rPr>
          <w:rFonts w:ascii="Tahoma" w:hAnsi="Tahoma" w:cs="Tahoma"/>
          <w:sz w:val="20"/>
          <w:szCs w:val="20"/>
        </w:rPr>
        <w:t xml:space="preserve"> of the project</w:t>
      </w:r>
      <w:r w:rsidRPr="00040E5E">
        <w:rPr>
          <w:rFonts w:ascii="Tahoma" w:hAnsi="Tahoma" w:cs="Tahoma"/>
          <w:sz w:val="20"/>
          <w:szCs w:val="20"/>
        </w:rPr>
        <w:t xml:space="preserve"> will have several parts</w:t>
      </w:r>
      <w:r w:rsidR="0071234A">
        <w:rPr>
          <w:rFonts w:ascii="Tahoma" w:hAnsi="Tahoma" w:cs="Tahoma"/>
          <w:sz w:val="20"/>
          <w:szCs w:val="20"/>
        </w:rPr>
        <w:t>: a paper proposal</w:t>
      </w:r>
      <w:r w:rsidR="00DE6C0E">
        <w:rPr>
          <w:rFonts w:ascii="Tahoma" w:hAnsi="Tahoma" w:cs="Tahoma"/>
          <w:sz w:val="20"/>
          <w:szCs w:val="20"/>
        </w:rPr>
        <w:t xml:space="preserve"> (5%)</w:t>
      </w:r>
      <w:r w:rsidR="0071234A">
        <w:rPr>
          <w:rFonts w:ascii="Tahoma" w:hAnsi="Tahoma" w:cs="Tahoma"/>
          <w:sz w:val="20"/>
          <w:szCs w:val="20"/>
        </w:rPr>
        <w:t>, a rough draft</w:t>
      </w:r>
      <w:r w:rsidR="00DE6C0E">
        <w:rPr>
          <w:rFonts w:ascii="Tahoma" w:hAnsi="Tahoma" w:cs="Tahoma"/>
          <w:sz w:val="20"/>
          <w:szCs w:val="20"/>
        </w:rPr>
        <w:t xml:space="preserve"> (10%)</w:t>
      </w:r>
      <w:r w:rsidR="0071234A">
        <w:rPr>
          <w:rFonts w:ascii="Tahoma" w:hAnsi="Tahoma" w:cs="Tahoma"/>
          <w:sz w:val="20"/>
          <w:szCs w:val="20"/>
        </w:rPr>
        <w:t>, a presentation</w:t>
      </w:r>
      <w:r w:rsidR="00DE6C0E">
        <w:rPr>
          <w:rFonts w:ascii="Tahoma" w:hAnsi="Tahoma" w:cs="Tahoma"/>
          <w:sz w:val="20"/>
          <w:szCs w:val="20"/>
        </w:rPr>
        <w:t xml:space="preserve"> (5%)</w:t>
      </w:r>
      <w:r w:rsidR="0071234A">
        <w:rPr>
          <w:rFonts w:ascii="Tahoma" w:hAnsi="Tahoma" w:cs="Tahoma"/>
          <w:sz w:val="20"/>
          <w:szCs w:val="20"/>
        </w:rPr>
        <w:t>, and the final product</w:t>
      </w:r>
      <w:r w:rsidR="00DE6C0E">
        <w:rPr>
          <w:rFonts w:ascii="Tahoma" w:hAnsi="Tahoma" w:cs="Tahoma"/>
          <w:sz w:val="20"/>
          <w:szCs w:val="20"/>
        </w:rPr>
        <w:t xml:space="preserve"> (25%). S</w:t>
      </w:r>
      <w:r w:rsidRPr="00040E5E">
        <w:rPr>
          <w:rFonts w:ascii="Tahoma" w:hAnsi="Tahoma" w:cs="Tahoma"/>
          <w:sz w:val="20"/>
          <w:szCs w:val="20"/>
        </w:rPr>
        <w:t>tudents will turn in a project proposal and meet with the instructor to get feedback on their plan</w:t>
      </w:r>
      <w:r w:rsidR="00DE6C0E">
        <w:rPr>
          <w:rFonts w:ascii="Tahoma" w:hAnsi="Tahoma" w:cs="Tahoma"/>
          <w:sz w:val="20"/>
          <w:szCs w:val="20"/>
        </w:rPr>
        <w:t xml:space="preserve"> in Week 6. S</w:t>
      </w:r>
      <w:r w:rsidRPr="00040E5E">
        <w:rPr>
          <w:rFonts w:ascii="Tahoma" w:hAnsi="Tahoma" w:cs="Tahoma"/>
          <w:sz w:val="20"/>
          <w:szCs w:val="20"/>
        </w:rPr>
        <w:t xml:space="preserve">tudents will </w:t>
      </w:r>
      <w:r w:rsidR="00DE6C0E">
        <w:rPr>
          <w:rFonts w:ascii="Tahoma" w:hAnsi="Tahoma" w:cs="Tahoma"/>
          <w:sz w:val="20"/>
          <w:szCs w:val="20"/>
        </w:rPr>
        <w:t xml:space="preserve">also </w:t>
      </w:r>
      <w:r w:rsidRPr="00040E5E">
        <w:rPr>
          <w:rFonts w:ascii="Tahoma" w:hAnsi="Tahoma" w:cs="Tahoma"/>
          <w:sz w:val="20"/>
          <w:szCs w:val="20"/>
        </w:rPr>
        <w:t>turn in a rough draft two weeks before the final product is due, which will be graded quickly and returned wit</w:t>
      </w:r>
      <w:r w:rsidR="00DE6C0E">
        <w:rPr>
          <w:rFonts w:ascii="Tahoma" w:hAnsi="Tahoma" w:cs="Tahoma"/>
          <w:sz w:val="20"/>
          <w:szCs w:val="20"/>
        </w:rPr>
        <w:t xml:space="preserve">h specific comments. Finally, </w:t>
      </w:r>
      <w:r w:rsidRPr="00040E5E">
        <w:rPr>
          <w:rFonts w:ascii="Tahoma" w:hAnsi="Tahoma" w:cs="Tahoma"/>
          <w:sz w:val="20"/>
          <w:szCs w:val="20"/>
        </w:rPr>
        <w:t>student</w:t>
      </w:r>
      <w:r w:rsidR="00DE6C0E">
        <w:rPr>
          <w:rFonts w:ascii="Tahoma" w:hAnsi="Tahoma" w:cs="Tahoma"/>
          <w:sz w:val="20"/>
          <w:szCs w:val="20"/>
        </w:rPr>
        <w:t>s will present their</w:t>
      </w:r>
      <w:r w:rsidRPr="00040E5E">
        <w:rPr>
          <w:rFonts w:ascii="Tahoma" w:hAnsi="Tahoma" w:cs="Tahoma"/>
          <w:sz w:val="20"/>
          <w:szCs w:val="20"/>
        </w:rPr>
        <w:t xml:space="preserve"> projects in class and receive feedback from the professor and other students before the final proj</w:t>
      </w:r>
      <w:r w:rsidR="00040E5E">
        <w:rPr>
          <w:rFonts w:ascii="Tahoma" w:hAnsi="Tahoma" w:cs="Tahoma"/>
          <w:sz w:val="20"/>
          <w:szCs w:val="20"/>
        </w:rPr>
        <w:t xml:space="preserve">ect is due. </w:t>
      </w:r>
    </w:p>
    <w:p w:rsidR="00007D68" w:rsidRPr="00007D68" w:rsidRDefault="00007D68" w:rsidP="007179DD">
      <w:pPr>
        <w:rPr>
          <w:rFonts w:ascii="Tahoma" w:hAnsi="Tahoma" w:cs="Tahoma"/>
          <w:sz w:val="20"/>
          <w:szCs w:val="20"/>
        </w:rPr>
      </w:pPr>
      <w:r>
        <w:rPr>
          <w:rFonts w:ascii="Tahoma" w:hAnsi="Tahoma" w:cs="Tahoma"/>
          <w:b/>
          <w:sz w:val="20"/>
          <w:szCs w:val="20"/>
          <w:u w:val="single"/>
        </w:rPr>
        <w:lastRenderedPageBreak/>
        <w:t xml:space="preserve">Extra Credit: </w:t>
      </w:r>
      <w:r>
        <w:rPr>
          <w:rFonts w:ascii="Tahoma" w:hAnsi="Tahoma" w:cs="Tahoma"/>
          <w:sz w:val="20"/>
          <w:szCs w:val="20"/>
        </w:rPr>
        <w:t xml:space="preserve">Participation in two teaching sessions is required, but the instructor encourages all students to participate in more sessions if possible! </w:t>
      </w:r>
      <w:r w:rsidR="00E328AA">
        <w:rPr>
          <w:rFonts w:ascii="Tahoma" w:hAnsi="Tahoma" w:cs="Tahoma"/>
          <w:sz w:val="20"/>
          <w:szCs w:val="20"/>
        </w:rPr>
        <w:t xml:space="preserve">Extra credit worth 2% of the final grade can be earned by participating in two extra sessions. Further extra credit only upon discussion with the instructor. </w:t>
      </w:r>
    </w:p>
    <w:p w:rsidR="008A322A" w:rsidRDefault="008A322A" w:rsidP="007179DD">
      <w:pPr>
        <w:rPr>
          <w:rFonts w:ascii="Tahoma" w:hAnsi="Tahoma" w:cs="Tahoma"/>
          <w:b/>
          <w:sz w:val="24"/>
          <w:szCs w:val="24"/>
        </w:rPr>
      </w:pPr>
      <w:r>
        <w:rPr>
          <w:rFonts w:ascii="Tahoma" w:hAnsi="Tahoma" w:cs="Tahoma"/>
          <w:b/>
          <w:sz w:val="24"/>
          <w:szCs w:val="24"/>
        </w:rPr>
        <w:t>Course Materials</w:t>
      </w:r>
    </w:p>
    <w:p w:rsidR="008A322A" w:rsidRDefault="008A322A" w:rsidP="007179DD">
      <w:pPr>
        <w:rPr>
          <w:rFonts w:ascii="Tahoma" w:hAnsi="Tahoma" w:cs="Tahoma"/>
          <w:sz w:val="20"/>
          <w:szCs w:val="20"/>
        </w:rPr>
      </w:pPr>
      <w:r>
        <w:rPr>
          <w:rFonts w:ascii="Tahoma" w:hAnsi="Tahoma" w:cs="Tahoma"/>
          <w:sz w:val="20"/>
          <w:szCs w:val="20"/>
        </w:rPr>
        <w:t xml:space="preserve">Required readings for the course will be scanned and placed on the course website. Supplementary materials will be available as handouts and on a reserve reading shelf in the second floor library of Rhode Island Hall. </w:t>
      </w:r>
    </w:p>
    <w:p w:rsidR="00CC4711" w:rsidRDefault="00CC4711" w:rsidP="007179DD">
      <w:pPr>
        <w:rPr>
          <w:rFonts w:ascii="Tahoma" w:hAnsi="Tahoma" w:cs="Tahoma"/>
          <w:b/>
          <w:sz w:val="24"/>
          <w:szCs w:val="24"/>
        </w:rPr>
      </w:pPr>
      <w:r>
        <w:rPr>
          <w:rFonts w:ascii="Tahoma" w:hAnsi="Tahoma" w:cs="Tahoma"/>
          <w:b/>
          <w:sz w:val="24"/>
          <w:szCs w:val="24"/>
        </w:rPr>
        <w:t>Expectations and Academic Honesty</w:t>
      </w:r>
    </w:p>
    <w:p w:rsidR="00234E8B" w:rsidRPr="00234E8B" w:rsidRDefault="00234E8B" w:rsidP="007179DD">
      <w:pPr>
        <w:rPr>
          <w:rFonts w:ascii="Tahoma" w:hAnsi="Tahoma" w:cs="Tahoma"/>
          <w:sz w:val="20"/>
          <w:szCs w:val="20"/>
        </w:rPr>
      </w:pPr>
      <w:r>
        <w:rPr>
          <w:rFonts w:ascii="Tahoma" w:hAnsi="Tahoma" w:cs="Tahoma"/>
          <w:sz w:val="20"/>
          <w:szCs w:val="20"/>
        </w:rPr>
        <w:t>Readings will be completed before the class period for which they are assigned. Approximately 100 pages of reading can be expected per week during the first half of the term. Discussion questio</w:t>
      </w:r>
      <w:r w:rsidR="00C0628C">
        <w:rPr>
          <w:rFonts w:ascii="Tahoma" w:hAnsi="Tahoma" w:cs="Tahoma"/>
          <w:sz w:val="20"/>
          <w:szCs w:val="20"/>
        </w:rPr>
        <w:t>ns need to be posted by midnight before each</w:t>
      </w:r>
      <w:r>
        <w:rPr>
          <w:rFonts w:ascii="Tahoma" w:hAnsi="Tahoma" w:cs="Tahoma"/>
          <w:sz w:val="20"/>
          <w:szCs w:val="20"/>
        </w:rPr>
        <w:t xml:space="preserve"> discussion. </w:t>
      </w:r>
    </w:p>
    <w:p w:rsidR="00CC4711" w:rsidRDefault="00234E8B" w:rsidP="007179DD">
      <w:pPr>
        <w:rPr>
          <w:rFonts w:ascii="Tahoma" w:hAnsi="Tahoma" w:cs="Tahoma"/>
          <w:sz w:val="20"/>
          <w:szCs w:val="20"/>
        </w:rPr>
      </w:pPr>
      <w:r>
        <w:rPr>
          <w:rFonts w:ascii="Tahoma" w:hAnsi="Tahoma" w:cs="Tahoma"/>
          <w:sz w:val="20"/>
          <w:szCs w:val="20"/>
        </w:rPr>
        <w:t xml:space="preserve">For each day late an assignment is late, 5% of the grade will be deducted, unless the instructor gives prior approval. </w:t>
      </w:r>
    </w:p>
    <w:p w:rsidR="00CC4711" w:rsidRDefault="00CC4711" w:rsidP="007179DD">
      <w:pPr>
        <w:rPr>
          <w:rFonts w:ascii="Tahoma" w:hAnsi="Tahoma" w:cs="Tahoma"/>
          <w:sz w:val="20"/>
          <w:szCs w:val="20"/>
        </w:rPr>
      </w:pPr>
      <w:r>
        <w:rPr>
          <w:rFonts w:ascii="Tahoma" w:hAnsi="Tahoma" w:cs="Tahoma"/>
          <w:sz w:val="20"/>
          <w:szCs w:val="20"/>
        </w:rPr>
        <w:t>Plagiarism is a serious offense and will result in a failing grade for the course. Always provide careful citations for sources you have used. We will discuss how to do this in class and never hesitate to ask questions if you are in doubt.</w:t>
      </w:r>
      <w:r w:rsidR="008B6A2B">
        <w:rPr>
          <w:rFonts w:ascii="Tahoma" w:hAnsi="Tahoma" w:cs="Tahoma"/>
          <w:sz w:val="20"/>
          <w:szCs w:val="20"/>
        </w:rPr>
        <w:t xml:space="preserve"> Please read and abide by Brown University’s academic code: </w:t>
      </w:r>
      <w:r w:rsidR="008B6A2B" w:rsidRPr="008B6A2B">
        <w:rPr>
          <w:rFonts w:ascii="Tahoma" w:hAnsi="Tahoma" w:cs="Tahoma"/>
          <w:sz w:val="20"/>
          <w:szCs w:val="20"/>
        </w:rPr>
        <w:t>http://www.brown.edu/academics/college/degree/policies/academic-code</w:t>
      </w:r>
    </w:p>
    <w:p w:rsidR="00CC4711" w:rsidRDefault="00CC4711" w:rsidP="007179DD">
      <w:pPr>
        <w:rPr>
          <w:rFonts w:ascii="Tahoma" w:hAnsi="Tahoma" w:cs="Tahoma"/>
          <w:b/>
          <w:sz w:val="24"/>
          <w:szCs w:val="24"/>
        </w:rPr>
      </w:pPr>
      <w:r>
        <w:rPr>
          <w:rFonts w:ascii="Tahoma" w:hAnsi="Tahoma" w:cs="Tahoma"/>
          <w:b/>
          <w:sz w:val="24"/>
          <w:szCs w:val="24"/>
        </w:rPr>
        <w:t>Academic Support</w:t>
      </w:r>
    </w:p>
    <w:p w:rsidR="00CC4711" w:rsidRDefault="008B6A2B" w:rsidP="007179DD">
      <w:pPr>
        <w:rPr>
          <w:rFonts w:ascii="Tahoma" w:hAnsi="Tahoma" w:cs="Tahoma"/>
          <w:sz w:val="20"/>
          <w:szCs w:val="20"/>
        </w:rPr>
      </w:pPr>
      <w:r w:rsidRPr="008B6A2B">
        <w:rPr>
          <w:rFonts w:ascii="Tahoma" w:hAnsi="Tahoma" w:cs="Tahoma"/>
          <w:sz w:val="20"/>
          <w:szCs w:val="20"/>
        </w:rPr>
        <w:t xml:space="preserve">Please inform me if you have a disability or other condition that might require some modification of any of these course procedures.  You may speak with me after class or during office hours.  For more information, contact Students and Employee Accessibility Services at 401-863-9588 or </w:t>
      </w:r>
      <w:hyperlink r:id="rId11" w:history="1">
        <w:r w:rsidRPr="00C52A31">
          <w:rPr>
            <w:rStyle w:val="Hyperlink"/>
            <w:rFonts w:ascii="Tahoma" w:hAnsi="Tahoma" w:cs="Tahoma"/>
            <w:sz w:val="20"/>
            <w:szCs w:val="20"/>
          </w:rPr>
          <w:t>SEAS@brown.edu</w:t>
        </w:r>
      </w:hyperlink>
      <w:r w:rsidRPr="008B6A2B">
        <w:rPr>
          <w:rFonts w:ascii="Tahoma" w:hAnsi="Tahoma" w:cs="Tahoma"/>
          <w:sz w:val="20"/>
          <w:szCs w:val="20"/>
        </w:rPr>
        <w:t>.</w:t>
      </w:r>
    </w:p>
    <w:p w:rsidR="00B906C0" w:rsidRPr="00CC4711" w:rsidRDefault="008B6A2B" w:rsidP="007179DD">
      <w:pPr>
        <w:rPr>
          <w:rFonts w:ascii="Tahoma" w:hAnsi="Tahoma" w:cs="Tahoma"/>
          <w:sz w:val="20"/>
          <w:szCs w:val="20"/>
        </w:rPr>
      </w:pPr>
      <w:r>
        <w:rPr>
          <w:rFonts w:ascii="Tahoma" w:hAnsi="Tahoma" w:cs="Tahoma"/>
          <w:sz w:val="20"/>
          <w:szCs w:val="20"/>
        </w:rPr>
        <w:t xml:space="preserve">Students are encouraged to speak to the instructor about any academic problems they might experience during the term. Further academic support is offered by the Writing Center. </w:t>
      </w:r>
      <w:r w:rsidR="00B906C0">
        <w:rPr>
          <w:rFonts w:ascii="Tahoma" w:hAnsi="Tahoma" w:cs="Tahoma"/>
          <w:sz w:val="20"/>
          <w:szCs w:val="20"/>
        </w:rPr>
        <w:t xml:space="preserve">Information on the Center and its hours can be found on its website here: </w:t>
      </w:r>
      <w:r w:rsidR="00B906C0" w:rsidRPr="00B906C0">
        <w:rPr>
          <w:rFonts w:ascii="Tahoma" w:hAnsi="Tahoma" w:cs="Tahoma"/>
          <w:sz w:val="20"/>
          <w:szCs w:val="20"/>
        </w:rPr>
        <w:t>http://www.brown.edu/academics/college/support/writing-center/</w:t>
      </w:r>
    </w:p>
    <w:p w:rsidR="00DC4D5A" w:rsidRPr="00DC4D5A" w:rsidRDefault="007179DD" w:rsidP="007179DD">
      <w:pPr>
        <w:rPr>
          <w:rFonts w:ascii="Tahoma" w:hAnsi="Tahoma" w:cs="Tahoma"/>
          <w:b/>
          <w:sz w:val="24"/>
          <w:szCs w:val="24"/>
        </w:rPr>
      </w:pPr>
      <w:r w:rsidRPr="00DC4D5A">
        <w:rPr>
          <w:rFonts w:ascii="Tahoma" w:hAnsi="Tahoma" w:cs="Tahoma"/>
          <w:b/>
          <w:sz w:val="24"/>
          <w:szCs w:val="24"/>
        </w:rPr>
        <w:t>Schedule and Readings</w:t>
      </w:r>
    </w:p>
    <w:p w:rsidR="008B6A2B" w:rsidRDefault="005D5416" w:rsidP="007179DD">
      <w:pPr>
        <w:rPr>
          <w:rFonts w:ascii="Tahoma" w:hAnsi="Tahoma" w:cs="Tahoma"/>
          <w:b/>
          <w:sz w:val="20"/>
          <w:szCs w:val="20"/>
        </w:rPr>
      </w:pPr>
      <w:r>
        <w:rPr>
          <w:rFonts w:ascii="Tahoma" w:hAnsi="Tahoma" w:cs="Tahoma"/>
          <w:sz w:val="20"/>
          <w:szCs w:val="20"/>
        </w:rPr>
        <w:pict>
          <v:rect id="_x0000_i1025" style="width:0;height:1.5pt" o:hralign="center" o:hrstd="t" o:hr="t" fillcolor="#a0a0a0" stroked="f"/>
        </w:pict>
      </w:r>
    </w:p>
    <w:p w:rsidR="007179DD" w:rsidRPr="0042771C" w:rsidRDefault="007179DD" w:rsidP="007179DD">
      <w:pPr>
        <w:rPr>
          <w:rFonts w:ascii="Tahoma" w:hAnsi="Tahoma" w:cs="Tahoma"/>
          <w:b/>
          <w:sz w:val="20"/>
          <w:szCs w:val="20"/>
        </w:rPr>
      </w:pPr>
      <w:r w:rsidRPr="0042771C">
        <w:rPr>
          <w:rFonts w:ascii="Tahoma" w:hAnsi="Tahoma" w:cs="Tahoma"/>
          <w:b/>
          <w:sz w:val="20"/>
          <w:szCs w:val="20"/>
        </w:rPr>
        <w:t>Week 1: Introduction and Organization</w:t>
      </w:r>
    </w:p>
    <w:p w:rsidR="0021328E" w:rsidRPr="0042771C" w:rsidRDefault="0021328E" w:rsidP="007179DD">
      <w:pPr>
        <w:rPr>
          <w:rFonts w:ascii="Tahoma" w:hAnsi="Tahoma" w:cs="Tahoma"/>
          <w:i/>
          <w:sz w:val="20"/>
          <w:szCs w:val="20"/>
        </w:rPr>
      </w:pPr>
      <w:r w:rsidRPr="0042771C">
        <w:rPr>
          <w:rFonts w:ascii="Tahoma" w:hAnsi="Tahoma" w:cs="Tahoma"/>
          <w:i/>
          <w:sz w:val="20"/>
          <w:szCs w:val="20"/>
        </w:rPr>
        <w:tab/>
        <w:t>Thursday</w:t>
      </w:r>
      <w:r w:rsidR="00DC4D5A" w:rsidRPr="0042771C">
        <w:rPr>
          <w:rFonts w:ascii="Tahoma" w:hAnsi="Tahoma" w:cs="Tahoma"/>
          <w:i/>
          <w:sz w:val="20"/>
          <w:szCs w:val="20"/>
        </w:rPr>
        <w:t>: Beginnings</w:t>
      </w:r>
      <w:r w:rsidR="002D21D0">
        <w:rPr>
          <w:rFonts w:ascii="Tahoma" w:hAnsi="Tahoma" w:cs="Tahoma"/>
          <w:i/>
          <w:sz w:val="20"/>
          <w:szCs w:val="20"/>
        </w:rPr>
        <w:t>, Archaeology and the Public</w:t>
      </w:r>
    </w:p>
    <w:p w:rsidR="0072487E" w:rsidRDefault="00412292" w:rsidP="00DC4D5A">
      <w:pPr>
        <w:ind w:left="1080"/>
        <w:rPr>
          <w:rFonts w:ascii="Tahoma" w:hAnsi="Tahoma" w:cs="Tahoma"/>
          <w:sz w:val="20"/>
          <w:szCs w:val="20"/>
        </w:rPr>
      </w:pPr>
      <w:r w:rsidRPr="0042771C">
        <w:rPr>
          <w:rFonts w:ascii="Tahoma" w:hAnsi="Tahoma" w:cs="Tahoma"/>
          <w:sz w:val="20"/>
          <w:szCs w:val="20"/>
        </w:rPr>
        <w:t xml:space="preserve">Moshenska, Gabriel, and Sarah Dhanjal. 2012. “Introduction: Thinking About, Talking About, and Doing Community Archaeology.” In </w:t>
      </w:r>
      <w:r w:rsidRPr="0042771C">
        <w:rPr>
          <w:rFonts w:ascii="Tahoma" w:hAnsi="Tahoma" w:cs="Tahoma"/>
          <w:i/>
          <w:iCs/>
          <w:sz w:val="20"/>
          <w:szCs w:val="20"/>
        </w:rPr>
        <w:t>Community Archaeology: Themes, Methods, and Practices</w:t>
      </w:r>
      <w:r w:rsidRPr="0042771C">
        <w:rPr>
          <w:rFonts w:ascii="Tahoma" w:hAnsi="Tahoma" w:cs="Tahoma"/>
          <w:sz w:val="20"/>
          <w:szCs w:val="20"/>
        </w:rPr>
        <w:t>, edited by Gabriel Moshenska and Sarah Dhanjal, 1–5. Oxford: Oxbow.</w:t>
      </w:r>
    </w:p>
    <w:p w:rsidR="002D21D0" w:rsidRDefault="002D21D0" w:rsidP="002D21D0">
      <w:pPr>
        <w:ind w:left="1080"/>
        <w:rPr>
          <w:rFonts w:ascii="Tahoma" w:hAnsi="Tahoma" w:cs="Tahoma"/>
          <w:sz w:val="20"/>
          <w:szCs w:val="20"/>
        </w:rPr>
      </w:pPr>
      <w:r w:rsidRPr="002D21D0">
        <w:rPr>
          <w:rFonts w:ascii="Tahoma" w:hAnsi="Tahoma" w:cs="Tahoma"/>
          <w:sz w:val="20"/>
          <w:szCs w:val="20"/>
        </w:rPr>
        <w:t xml:space="preserve">Holtorf, Cornelius. 2007. “Can You Hear Me at the Back? Archaeology, Communication and Society.” </w:t>
      </w:r>
      <w:r w:rsidRPr="002D21D0">
        <w:rPr>
          <w:rFonts w:ascii="Tahoma" w:hAnsi="Tahoma" w:cs="Tahoma"/>
          <w:i/>
          <w:iCs/>
          <w:sz w:val="20"/>
          <w:szCs w:val="20"/>
        </w:rPr>
        <w:t>European Journal of Archaeology</w:t>
      </w:r>
      <w:r w:rsidRPr="002D21D0">
        <w:rPr>
          <w:rFonts w:ascii="Tahoma" w:hAnsi="Tahoma" w:cs="Tahoma"/>
          <w:sz w:val="20"/>
          <w:szCs w:val="20"/>
        </w:rPr>
        <w:t xml:space="preserve"> 10 (2-3): 149–165.</w:t>
      </w:r>
    </w:p>
    <w:p w:rsidR="00910B21" w:rsidRPr="00910B21" w:rsidRDefault="00910B21" w:rsidP="002D21D0">
      <w:pPr>
        <w:ind w:left="1080"/>
        <w:rPr>
          <w:rFonts w:ascii="Tahoma" w:hAnsi="Tahoma" w:cs="Tahoma"/>
          <w:sz w:val="20"/>
          <w:szCs w:val="20"/>
        </w:rPr>
      </w:pPr>
      <w:r>
        <w:rPr>
          <w:rFonts w:ascii="Tahoma" w:hAnsi="Tahoma" w:cs="Tahoma"/>
          <w:sz w:val="20"/>
          <w:szCs w:val="20"/>
        </w:rPr>
        <w:lastRenderedPageBreak/>
        <w:t xml:space="preserve">McManamon, Francis P. 2000. “Archaeological Messages and Messengers,” </w:t>
      </w:r>
      <w:r>
        <w:rPr>
          <w:rFonts w:ascii="Tahoma" w:hAnsi="Tahoma" w:cs="Tahoma"/>
          <w:i/>
          <w:sz w:val="20"/>
          <w:szCs w:val="20"/>
        </w:rPr>
        <w:t xml:space="preserve">Public Archaeology </w:t>
      </w:r>
      <w:r>
        <w:rPr>
          <w:rFonts w:ascii="Tahoma" w:hAnsi="Tahoma" w:cs="Tahoma"/>
          <w:sz w:val="20"/>
          <w:szCs w:val="20"/>
        </w:rPr>
        <w:t>1: 5-20.</w:t>
      </w:r>
    </w:p>
    <w:p w:rsidR="00DC4D5A" w:rsidRPr="0042771C" w:rsidRDefault="005D5416" w:rsidP="00DC4D5A">
      <w:pPr>
        <w:rPr>
          <w:rFonts w:ascii="Tahoma" w:hAnsi="Tahoma" w:cs="Tahoma"/>
          <w:sz w:val="20"/>
          <w:szCs w:val="20"/>
        </w:rPr>
      </w:pPr>
      <w:r>
        <w:rPr>
          <w:rFonts w:ascii="Tahoma" w:hAnsi="Tahoma" w:cs="Tahoma"/>
          <w:sz w:val="20"/>
          <w:szCs w:val="20"/>
        </w:rPr>
        <w:pict>
          <v:rect id="_x0000_i1026" style="width:0;height:1.5pt" o:hralign="center" o:hrstd="t" o:hr="t" fillcolor="#a0a0a0" stroked="f"/>
        </w:pict>
      </w:r>
    </w:p>
    <w:p w:rsidR="007179DD" w:rsidRPr="0042771C" w:rsidRDefault="007179DD" w:rsidP="00DC4D5A">
      <w:pPr>
        <w:rPr>
          <w:rFonts w:ascii="Tahoma" w:hAnsi="Tahoma" w:cs="Tahoma"/>
          <w:b/>
          <w:sz w:val="20"/>
          <w:szCs w:val="20"/>
        </w:rPr>
      </w:pPr>
      <w:r w:rsidRPr="0042771C">
        <w:rPr>
          <w:rFonts w:ascii="Tahoma" w:hAnsi="Tahoma" w:cs="Tahoma"/>
          <w:b/>
          <w:sz w:val="20"/>
          <w:szCs w:val="20"/>
        </w:rPr>
        <w:t>Week 2: Archaeological Publics—Definitions and Beginnings</w:t>
      </w:r>
    </w:p>
    <w:p w:rsidR="0021328E" w:rsidRPr="0042771C" w:rsidRDefault="005F39A0" w:rsidP="007179DD">
      <w:pPr>
        <w:rPr>
          <w:rFonts w:ascii="Tahoma" w:hAnsi="Tahoma" w:cs="Tahoma"/>
          <w:i/>
          <w:sz w:val="20"/>
          <w:szCs w:val="20"/>
        </w:rPr>
      </w:pPr>
      <w:r w:rsidRPr="0042771C">
        <w:rPr>
          <w:rFonts w:ascii="Tahoma" w:hAnsi="Tahoma" w:cs="Tahoma"/>
          <w:i/>
          <w:sz w:val="20"/>
          <w:szCs w:val="20"/>
        </w:rPr>
        <w:tab/>
        <w:t>Tuesday: What is Community/Public Archaeology?</w:t>
      </w:r>
    </w:p>
    <w:p w:rsidR="006A3FB4" w:rsidRPr="0042771C" w:rsidRDefault="006A3FB4" w:rsidP="00B31CAF">
      <w:pPr>
        <w:ind w:left="1080" w:hanging="1080"/>
        <w:rPr>
          <w:rFonts w:ascii="Tahoma" w:hAnsi="Tahoma" w:cs="Tahoma"/>
          <w:sz w:val="20"/>
          <w:szCs w:val="20"/>
        </w:rPr>
      </w:pPr>
      <w:r w:rsidRPr="0042771C">
        <w:rPr>
          <w:rFonts w:ascii="Tahoma" w:hAnsi="Tahoma" w:cs="Tahoma"/>
          <w:i/>
          <w:sz w:val="20"/>
          <w:szCs w:val="20"/>
        </w:rPr>
        <w:tab/>
      </w:r>
      <w:r w:rsidR="00DC4D5A" w:rsidRPr="0042771C">
        <w:rPr>
          <w:rFonts w:ascii="Tahoma" w:hAnsi="Tahoma" w:cs="Tahoma"/>
          <w:sz w:val="20"/>
          <w:szCs w:val="20"/>
        </w:rPr>
        <w:t>S</w:t>
      </w:r>
      <w:r w:rsidR="00B31CAF" w:rsidRPr="0042771C">
        <w:rPr>
          <w:rFonts w:ascii="Tahoma" w:hAnsi="Tahoma" w:cs="Tahoma"/>
          <w:sz w:val="20"/>
          <w:szCs w:val="20"/>
        </w:rPr>
        <w:t xml:space="preserve">elections from Atalay, Sonya. 2012. </w:t>
      </w:r>
      <w:r w:rsidR="00B31CAF" w:rsidRPr="0042771C">
        <w:rPr>
          <w:rFonts w:ascii="Tahoma" w:hAnsi="Tahoma" w:cs="Tahoma"/>
          <w:i/>
          <w:iCs/>
          <w:sz w:val="20"/>
          <w:szCs w:val="20"/>
        </w:rPr>
        <w:t>Community-Based Archaeology: Research with, by, and for Indigenous and Local Communities</w:t>
      </w:r>
      <w:r w:rsidR="00B31CAF" w:rsidRPr="0042771C">
        <w:rPr>
          <w:rFonts w:ascii="Tahoma" w:hAnsi="Tahoma" w:cs="Tahoma"/>
          <w:sz w:val="20"/>
          <w:szCs w:val="20"/>
        </w:rPr>
        <w:t>. Berkeley: University of California Press.</w:t>
      </w:r>
    </w:p>
    <w:p w:rsidR="00B32FFC" w:rsidRPr="0042771C" w:rsidRDefault="00B32FFC" w:rsidP="00B32FFC">
      <w:pPr>
        <w:ind w:left="1080" w:hanging="1080"/>
        <w:rPr>
          <w:rFonts w:ascii="Tahoma" w:hAnsi="Tahoma" w:cs="Tahoma"/>
          <w:sz w:val="20"/>
          <w:szCs w:val="20"/>
        </w:rPr>
      </w:pPr>
      <w:r w:rsidRPr="0042771C">
        <w:rPr>
          <w:rFonts w:ascii="Tahoma" w:hAnsi="Tahoma" w:cs="Tahoma"/>
          <w:b/>
          <w:sz w:val="20"/>
          <w:szCs w:val="20"/>
        </w:rPr>
        <w:tab/>
      </w:r>
      <w:r w:rsidRPr="0042771C">
        <w:rPr>
          <w:rFonts w:ascii="Tahoma" w:hAnsi="Tahoma" w:cs="Tahoma"/>
          <w:sz w:val="20"/>
          <w:szCs w:val="20"/>
        </w:rPr>
        <w:t xml:space="preserve">Selections from Smith, Laurajane, and Emma Waterton. 2009. </w:t>
      </w:r>
      <w:r w:rsidRPr="0042771C">
        <w:rPr>
          <w:rFonts w:ascii="Tahoma" w:hAnsi="Tahoma" w:cs="Tahoma"/>
          <w:i/>
          <w:iCs/>
          <w:sz w:val="20"/>
          <w:szCs w:val="20"/>
        </w:rPr>
        <w:t>Heritage, Communities, and Archaeology</w:t>
      </w:r>
      <w:r w:rsidRPr="0042771C">
        <w:rPr>
          <w:rFonts w:ascii="Tahoma" w:hAnsi="Tahoma" w:cs="Tahoma"/>
          <w:sz w:val="20"/>
          <w:szCs w:val="20"/>
        </w:rPr>
        <w:t>. London: Duckworth.</w:t>
      </w:r>
    </w:p>
    <w:p w:rsidR="005F39A0" w:rsidRPr="0042771C" w:rsidRDefault="0021328E" w:rsidP="007179DD">
      <w:pPr>
        <w:rPr>
          <w:rFonts w:ascii="Tahoma" w:hAnsi="Tahoma" w:cs="Tahoma"/>
          <w:i/>
          <w:sz w:val="20"/>
          <w:szCs w:val="20"/>
        </w:rPr>
      </w:pPr>
      <w:r w:rsidRPr="0042771C">
        <w:rPr>
          <w:rFonts w:ascii="Tahoma" w:hAnsi="Tahoma" w:cs="Tahoma"/>
          <w:i/>
          <w:sz w:val="20"/>
          <w:szCs w:val="20"/>
        </w:rPr>
        <w:tab/>
        <w:t xml:space="preserve">Thursday: </w:t>
      </w:r>
      <w:r w:rsidR="005F39A0" w:rsidRPr="0042771C">
        <w:rPr>
          <w:rFonts w:ascii="Tahoma" w:hAnsi="Tahoma" w:cs="Tahoma"/>
          <w:i/>
          <w:sz w:val="20"/>
          <w:szCs w:val="20"/>
        </w:rPr>
        <w:t>Multivocality</w:t>
      </w:r>
    </w:p>
    <w:p w:rsidR="005F39A0" w:rsidRPr="0042771C" w:rsidRDefault="005F39A0" w:rsidP="00B31CAF">
      <w:pPr>
        <w:ind w:left="1080"/>
        <w:rPr>
          <w:rFonts w:ascii="Tahoma" w:hAnsi="Tahoma" w:cs="Tahoma"/>
          <w:b/>
          <w:sz w:val="20"/>
          <w:szCs w:val="20"/>
        </w:rPr>
      </w:pPr>
      <w:r w:rsidRPr="0042771C">
        <w:rPr>
          <w:rFonts w:ascii="Tahoma" w:hAnsi="Tahoma" w:cs="Tahoma"/>
          <w:sz w:val="20"/>
          <w:szCs w:val="20"/>
        </w:rPr>
        <w:t xml:space="preserve">Fawcett, Clare, Junko Habu, and John M. Matsunaga. 2008. “Introduction: Evaluating Multiple Narratives: Beyond Nationalist, Colonialist, Imperialist Archaeologies.” In </w:t>
      </w:r>
      <w:r w:rsidRPr="0042771C">
        <w:rPr>
          <w:rFonts w:ascii="Tahoma" w:hAnsi="Tahoma" w:cs="Tahoma"/>
          <w:i/>
          <w:iCs/>
          <w:sz w:val="20"/>
          <w:szCs w:val="20"/>
        </w:rPr>
        <w:t>Evaluating Multiple Narratives: Beyond Nationalist, Colonialist, Imperialist Archaeologies</w:t>
      </w:r>
      <w:r w:rsidRPr="0042771C">
        <w:rPr>
          <w:rFonts w:ascii="Tahoma" w:hAnsi="Tahoma" w:cs="Tahoma"/>
          <w:sz w:val="20"/>
          <w:szCs w:val="20"/>
        </w:rPr>
        <w:t>, edited by Junko Habu, Clare Fawcett, and John M. Matsunaga, 1–14. New York: Springer.</w:t>
      </w:r>
    </w:p>
    <w:p w:rsidR="005F39A0" w:rsidRPr="0042771C" w:rsidRDefault="005F39A0" w:rsidP="00B31CAF">
      <w:pPr>
        <w:ind w:left="1080"/>
        <w:rPr>
          <w:rFonts w:ascii="Tahoma" w:hAnsi="Tahoma" w:cs="Tahoma"/>
          <w:sz w:val="20"/>
          <w:szCs w:val="20"/>
        </w:rPr>
      </w:pPr>
      <w:r w:rsidRPr="0042771C">
        <w:rPr>
          <w:rFonts w:ascii="Tahoma" w:hAnsi="Tahoma" w:cs="Tahoma"/>
          <w:sz w:val="20"/>
          <w:szCs w:val="20"/>
        </w:rPr>
        <w:t xml:space="preserve">Hodder, Ian. 2008. “Multivocality and Social Archaeology.” In </w:t>
      </w:r>
      <w:r w:rsidRPr="0042771C">
        <w:rPr>
          <w:rFonts w:ascii="Tahoma" w:hAnsi="Tahoma" w:cs="Tahoma"/>
          <w:i/>
          <w:sz w:val="20"/>
          <w:szCs w:val="20"/>
        </w:rPr>
        <w:t>Evaluating Multiple Narratives: Beyond Nationalist, Colonialist, Imperialist Archaeologies</w:t>
      </w:r>
      <w:r w:rsidRPr="0042771C">
        <w:rPr>
          <w:rFonts w:ascii="Tahoma" w:hAnsi="Tahoma" w:cs="Tahoma"/>
          <w:sz w:val="20"/>
          <w:szCs w:val="20"/>
        </w:rPr>
        <w:t>, edited by Junko Habu, Clare Fawcett, and John M. Matsunaga, 196–200. New York: Springer.</w:t>
      </w:r>
    </w:p>
    <w:p w:rsidR="0021328E" w:rsidRPr="0042771C" w:rsidRDefault="005F39A0" w:rsidP="00B31CAF">
      <w:pPr>
        <w:ind w:left="1080"/>
        <w:rPr>
          <w:rFonts w:ascii="Tahoma" w:hAnsi="Tahoma" w:cs="Tahoma"/>
          <w:sz w:val="20"/>
          <w:szCs w:val="20"/>
        </w:rPr>
      </w:pPr>
      <w:r w:rsidRPr="0042771C">
        <w:rPr>
          <w:rFonts w:ascii="Tahoma" w:hAnsi="Tahoma" w:cs="Tahoma"/>
          <w:sz w:val="20"/>
          <w:szCs w:val="20"/>
        </w:rPr>
        <w:t xml:space="preserve">Gallivan, Martin D., and Danielle Moretti-Langholtz. 2007. “Civic Engagement at Werowocomoco: Reasserting Native Narratives from a Powhatan Place of Power.” In </w:t>
      </w:r>
      <w:r w:rsidRPr="0042771C">
        <w:rPr>
          <w:rFonts w:ascii="Tahoma" w:hAnsi="Tahoma" w:cs="Tahoma"/>
          <w:i/>
          <w:iCs/>
          <w:sz w:val="20"/>
          <w:szCs w:val="20"/>
        </w:rPr>
        <w:t>Archaeology as a Tool of Civic Engagement</w:t>
      </w:r>
      <w:r w:rsidRPr="0042771C">
        <w:rPr>
          <w:rFonts w:ascii="Tahoma" w:hAnsi="Tahoma" w:cs="Tahoma"/>
          <w:sz w:val="20"/>
          <w:szCs w:val="20"/>
        </w:rPr>
        <w:t>, edited by Barbara J. Little and Paul A. Shackel, 47–66. Lanham: Altamira.</w:t>
      </w:r>
    </w:p>
    <w:p w:rsidR="00DC4D5A" w:rsidRPr="0042771C" w:rsidRDefault="005D5416" w:rsidP="007179DD">
      <w:pPr>
        <w:rPr>
          <w:rFonts w:ascii="Tahoma" w:hAnsi="Tahoma" w:cs="Tahoma"/>
          <w:sz w:val="20"/>
          <w:szCs w:val="20"/>
        </w:rPr>
      </w:pPr>
      <w:r>
        <w:rPr>
          <w:rFonts w:ascii="Tahoma" w:hAnsi="Tahoma" w:cs="Tahoma"/>
          <w:sz w:val="20"/>
          <w:szCs w:val="20"/>
        </w:rPr>
        <w:pict>
          <v:rect id="_x0000_i1027" style="width:0;height:1.5pt" o:hralign="center" o:hrstd="t" o:hr="t" fillcolor="#a0a0a0" stroked="f"/>
        </w:pict>
      </w:r>
    </w:p>
    <w:p w:rsidR="007179DD" w:rsidRPr="0042771C" w:rsidRDefault="007179DD" w:rsidP="007179DD">
      <w:pPr>
        <w:rPr>
          <w:rFonts w:ascii="Tahoma" w:hAnsi="Tahoma" w:cs="Tahoma"/>
          <w:b/>
          <w:sz w:val="20"/>
          <w:szCs w:val="20"/>
        </w:rPr>
      </w:pPr>
      <w:r w:rsidRPr="0042771C">
        <w:rPr>
          <w:rFonts w:ascii="Tahoma" w:hAnsi="Tahoma" w:cs="Tahoma"/>
          <w:b/>
          <w:sz w:val="20"/>
          <w:szCs w:val="20"/>
        </w:rPr>
        <w:t>Week 3:</w:t>
      </w:r>
      <w:r w:rsidR="0021328E" w:rsidRPr="0042771C">
        <w:rPr>
          <w:rFonts w:ascii="Tahoma" w:hAnsi="Tahoma" w:cs="Tahoma"/>
          <w:b/>
          <w:sz w:val="20"/>
          <w:szCs w:val="20"/>
        </w:rPr>
        <w:t xml:space="preserve"> </w:t>
      </w:r>
      <w:r w:rsidR="00D34A52" w:rsidRPr="0042771C">
        <w:rPr>
          <w:rFonts w:ascii="Tahoma" w:hAnsi="Tahoma" w:cs="Tahoma"/>
          <w:b/>
          <w:sz w:val="20"/>
          <w:szCs w:val="20"/>
        </w:rPr>
        <w:t>Archaeology and Activism</w:t>
      </w:r>
    </w:p>
    <w:p w:rsidR="00D34A52" w:rsidRPr="0042771C" w:rsidRDefault="0021328E" w:rsidP="007179DD">
      <w:pPr>
        <w:rPr>
          <w:rFonts w:ascii="Tahoma" w:hAnsi="Tahoma" w:cs="Tahoma"/>
          <w:i/>
          <w:sz w:val="20"/>
          <w:szCs w:val="20"/>
        </w:rPr>
      </w:pPr>
      <w:r w:rsidRPr="0042771C">
        <w:rPr>
          <w:rFonts w:ascii="Tahoma" w:hAnsi="Tahoma" w:cs="Tahoma"/>
          <w:i/>
          <w:sz w:val="20"/>
          <w:szCs w:val="20"/>
        </w:rPr>
        <w:tab/>
        <w:t>Tuesday:</w:t>
      </w:r>
      <w:r w:rsidR="00D34A52" w:rsidRPr="0042771C">
        <w:rPr>
          <w:rFonts w:ascii="Tahoma" w:hAnsi="Tahoma" w:cs="Tahoma"/>
          <w:i/>
          <w:sz w:val="20"/>
          <w:szCs w:val="20"/>
        </w:rPr>
        <w:t xml:space="preserve"> “Archaeology as Political Action”</w:t>
      </w:r>
    </w:p>
    <w:p w:rsidR="0021328E" w:rsidRPr="0042771C" w:rsidRDefault="00D522AA" w:rsidP="00DC4D5A">
      <w:pPr>
        <w:ind w:left="1080"/>
        <w:rPr>
          <w:rFonts w:ascii="Tahoma" w:hAnsi="Tahoma" w:cs="Tahoma"/>
          <w:i/>
          <w:sz w:val="20"/>
          <w:szCs w:val="20"/>
        </w:rPr>
      </w:pPr>
      <w:r>
        <w:rPr>
          <w:rFonts w:ascii="Tahoma" w:hAnsi="Tahoma" w:cs="Tahoma"/>
          <w:sz w:val="20"/>
          <w:szCs w:val="20"/>
        </w:rPr>
        <w:t xml:space="preserve">Introduction and Ch. 1 from </w:t>
      </w:r>
      <w:r w:rsidR="00D34A52" w:rsidRPr="0042771C">
        <w:rPr>
          <w:rFonts w:ascii="Tahoma" w:hAnsi="Tahoma" w:cs="Tahoma"/>
          <w:sz w:val="20"/>
          <w:szCs w:val="20"/>
        </w:rPr>
        <w:t xml:space="preserve">McGuire, Randall H. 2008. </w:t>
      </w:r>
      <w:r w:rsidR="00D34A52" w:rsidRPr="0042771C">
        <w:rPr>
          <w:rFonts w:ascii="Tahoma" w:hAnsi="Tahoma" w:cs="Tahoma"/>
          <w:i/>
          <w:sz w:val="20"/>
          <w:szCs w:val="20"/>
        </w:rPr>
        <w:t>Archaeology as Political Action</w:t>
      </w:r>
      <w:r w:rsidR="00D34A52" w:rsidRPr="0042771C">
        <w:rPr>
          <w:rFonts w:ascii="Tahoma" w:hAnsi="Tahoma" w:cs="Tahoma"/>
          <w:sz w:val="20"/>
          <w:szCs w:val="20"/>
        </w:rPr>
        <w:t>. Berkeley: University of California Press.</w:t>
      </w:r>
      <w:r>
        <w:rPr>
          <w:rFonts w:ascii="Tahoma" w:hAnsi="Tahoma" w:cs="Tahoma"/>
          <w:sz w:val="20"/>
          <w:szCs w:val="20"/>
        </w:rPr>
        <w:t xml:space="preserve"> (Skim Ch. 4)</w:t>
      </w:r>
      <w:r w:rsidR="0021328E" w:rsidRPr="0042771C">
        <w:rPr>
          <w:rFonts w:ascii="Tahoma" w:hAnsi="Tahoma" w:cs="Tahoma"/>
          <w:i/>
          <w:sz w:val="20"/>
          <w:szCs w:val="20"/>
        </w:rPr>
        <w:tab/>
      </w:r>
    </w:p>
    <w:p w:rsidR="00D34A52" w:rsidRPr="0042771C" w:rsidRDefault="0021328E" w:rsidP="00EE425A">
      <w:pPr>
        <w:rPr>
          <w:rFonts w:ascii="Tahoma" w:hAnsi="Tahoma" w:cs="Tahoma"/>
          <w:i/>
          <w:sz w:val="20"/>
          <w:szCs w:val="20"/>
        </w:rPr>
      </w:pPr>
      <w:r w:rsidRPr="0042771C">
        <w:rPr>
          <w:rFonts w:ascii="Tahoma" w:hAnsi="Tahoma" w:cs="Tahoma"/>
          <w:i/>
          <w:sz w:val="20"/>
          <w:szCs w:val="20"/>
        </w:rPr>
        <w:tab/>
        <w:t>Thursday:</w:t>
      </w:r>
      <w:r w:rsidR="00D34A52" w:rsidRPr="0042771C">
        <w:rPr>
          <w:rFonts w:ascii="Tahoma" w:hAnsi="Tahoma" w:cs="Tahoma"/>
          <w:i/>
          <w:sz w:val="20"/>
          <w:szCs w:val="20"/>
        </w:rPr>
        <w:t xml:space="preserve"> Can Archaeologists Change the World?</w:t>
      </w:r>
    </w:p>
    <w:p w:rsidR="00D34A52" w:rsidRPr="0042771C" w:rsidRDefault="00D34A52" w:rsidP="00B31CAF">
      <w:pPr>
        <w:ind w:left="1080" w:hanging="1080"/>
        <w:rPr>
          <w:rFonts w:ascii="Tahoma" w:hAnsi="Tahoma" w:cs="Tahoma"/>
          <w:sz w:val="20"/>
          <w:szCs w:val="20"/>
        </w:rPr>
      </w:pPr>
      <w:r w:rsidRPr="0042771C">
        <w:rPr>
          <w:rFonts w:ascii="Tahoma" w:hAnsi="Tahoma" w:cs="Tahoma"/>
          <w:b/>
          <w:sz w:val="20"/>
          <w:szCs w:val="20"/>
        </w:rPr>
        <w:tab/>
      </w:r>
      <w:r w:rsidRPr="0042771C">
        <w:rPr>
          <w:rFonts w:ascii="Tahoma" w:hAnsi="Tahoma" w:cs="Tahoma"/>
          <w:sz w:val="20"/>
          <w:szCs w:val="20"/>
        </w:rPr>
        <w:t xml:space="preserve">Christensen, Kim. 2010. “Archaeology and Activism of the Past and Present.” In </w:t>
      </w:r>
      <w:r w:rsidRPr="0042771C">
        <w:rPr>
          <w:rFonts w:ascii="Tahoma" w:hAnsi="Tahoma" w:cs="Tahoma"/>
          <w:i/>
          <w:iCs/>
          <w:sz w:val="20"/>
          <w:szCs w:val="20"/>
        </w:rPr>
        <w:t>Archaeologists as Activists: Can Archaeology Change the World?</w:t>
      </w:r>
      <w:r w:rsidRPr="0042771C">
        <w:rPr>
          <w:rFonts w:ascii="Tahoma" w:hAnsi="Tahoma" w:cs="Tahoma"/>
          <w:sz w:val="20"/>
          <w:szCs w:val="20"/>
        </w:rPr>
        <w:t>, edited by M. Jay Stottman, 19–35. Tuscaloosa: The University of Alabama Press.</w:t>
      </w:r>
    </w:p>
    <w:p w:rsidR="0042771C" w:rsidRDefault="0042771C" w:rsidP="0042771C">
      <w:pPr>
        <w:ind w:left="1080"/>
        <w:rPr>
          <w:rFonts w:ascii="Tahoma" w:hAnsi="Tahoma" w:cs="Tahoma"/>
          <w:sz w:val="20"/>
          <w:szCs w:val="20"/>
        </w:rPr>
      </w:pPr>
      <w:r w:rsidRPr="0042771C">
        <w:rPr>
          <w:rFonts w:ascii="Tahoma" w:hAnsi="Tahoma" w:cs="Tahoma"/>
          <w:sz w:val="20"/>
          <w:szCs w:val="20"/>
        </w:rPr>
        <w:t xml:space="preserve">Little, Barbara J. 2012. “Envisioning Engaged and Useful Archaeologies.” In </w:t>
      </w:r>
      <w:r w:rsidRPr="0042771C">
        <w:rPr>
          <w:rFonts w:ascii="Tahoma" w:hAnsi="Tahoma" w:cs="Tahoma"/>
          <w:i/>
          <w:iCs/>
          <w:sz w:val="20"/>
          <w:szCs w:val="20"/>
        </w:rPr>
        <w:t>Archaeology in Society: Its Relevance in a Modern World</w:t>
      </w:r>
      <w:r w:rsidRPr="0042771C">
        <w:rPr>
          <w:rFonts w:ascii="Tahoma" w:hAnsi="Tahoma" w:cs="Tahoma"/>
          <w:sz w:val="20"/>
          <w:szCs w:val="20"/>
        </w:rPr>
        <w:t>, edited by Marcy Rockman and Joe Flatman, 277–289. New York: Springer.</w:t>
      </w:r>
    </w:p>
    <w:p w:rsidR="00D522AA" w:rsidRDefault="00D522AA" w:rsidP="0042771C">
      <w:pPr>
        <w:ind w:left="1080"/>
        <w:rPr>
          <w:rFonts w:ascii="Tahoma" w:hAnsi="Tahoma" w:cs="Tahoma"/>
          <w:sz w:val="20"/>
          <w:szCs w:val="20"/>
        </w:rPr>
      </w:pPr>
      <w:r w:rsidRPr="00D522AA">
        <w:rPr>
          <w:rFonts w:ascii="Tahoma" w:hAnsi="Tahoma" w:cs="Tahoma"/>
          <w:sz w:val="20"/>
          <w:szCs w:val="20"/>
        </w:rPr>
        <w:lastRenderedPageBreak/>
        <w:t>Stottman, M. Jay. 2014. "From the Bottom Up: Transforming Communities with Public Archaeology. In </w:t>
      </w:r>
      <w:r w:rsidRPr="00D522AA">
        <w:rPr>
          <w:rFonts w:ascii="Tahoma" w:hAnsi="Tahoma" w:cs="Tahoma"/>
          <w:i/>
          <w:iCs/>
          <w:sz w:val="20"/>
          <w:szCs w:val="20"/>
        </w:rPr>
        <w:t>Transforming Archaeology: Activist Practices and Prospects</w:t>
      </w:r>
      <w:r w:rsidRPr="00D522AA">
        <w:rPr>
          <w:rFonts w:ascii="Tahoma" w:hAnsi="Tahoma" w:cs="Tahoma"/>
          <w:sz w:val="20"/>
          <w:szCs w:val="20"/>
        </w:rPr>
        <w:t>, edited by Sonya Atalay, Lee Rains Clauss, Randall H. McGuire, and John R. Welch, 179-196. Walnut Creek, CA: Left Coast Press. </w:t>
      </w:r>
    </w:p>
    <w:p w:rsidR="00DC4D5A" w:rsidRPr="0042771C" w:rsidRDefault="005D5416" w:rsidP="007179DD">
      <w:pPr>
        <w:rPr>
          <w:rFonts w:ascii="Tahoma" w:hAnsi="Tahoma" w:cs="Tahoma"/>
          <w:i/>
          <w:sz w:val="20"/>
          <w:szCs w:val="20"/>
        </w:rPr>
      </w:pPr>
      <w:r>
        <w:rPr>
          <w:rFonts w:ascii="Tahoma" w:hAnsi="Tahoma" w:cs="Tahoma"/>
          <w:sz w:val="20"/>
          <w:szCs w:val="20"/>
        </w:rPr>
        <w:pict>
          <v:rect id="_x0000_i1028" style="width:0;height:1.5pt" o:hralign="center" o:hrstd="t" o:hr="t" fillcolor="#a0a0a0" stroked="f"/>
        </w:pict>
      </w:r>
    </w:p>
    <w:p w:rsidR="00D75A60" w:rsidRPr="0042771C" w:rsidRDefault="00D75A60" w:rsidP="00D75A60">
      <w:pPr>
        <w:rPr>
          <w:rFonts w:ascii="Tahoma" w:hAnsi="Tahoma" w:cs="Tahoma"/>
          <w:b/>
          <w:sz w:val="20"/>
          <w:szCs w:val="20"/>
        </w:rPr>
      </w:pPr>
      <w:r w:rsidRPr="0042771C">
        <w:rPr>
          <w:rFonts w:ascii="Tahoma" w:hAnsi="Tahoma" w:cs="Tahoma"/>
          <w:b/>
          <w:sz w:val="20"/>
          <w:szCs w:val="20"/>
        </w:rPr>
        <w:t>Week 4: The Use and Abuse of the Past</w:t>
      </w:r>
    </w:p>
    <w:p w:rsidR="00D75A60" w:rsidRPr="0042771C" w:rsidRDefault="002C2572" w:rsidP="00D75A60">
      <w:pPr>
        <w:rPr>
          <w:rFonts w:ascii="Tahoma" w:hAnsi="Tahoma" w:cs="Tahoma"/>
          <w:i/>
          <w:sz w:val="20"/>
          <w:szCs w:val="20"/>
        </w:rPr>
      </w:pPr>
      <w:r w:rsidRPr="0042771C">
        <w:rPr>
          <w:rFonts w:ascii="Tahoma" w:hAnsi="Tahoma" w:cs="Tahoma"/>
          <w:i/>
          <w:sz w:val="20"/>
          <w:szCs w:val="20"/>
        </w:rPr>
        <w:tab/>
        <w:t xml:space="preserve">Tuesday: Archaeology, </w:t>
      </w:r>
      <w:r w:rsidR="00D75A60" w:rsidRPr="0042771C">
        <w:rPr>
          <w:rFonts w:ascii="Tahoma" w:hAnsi="Tahoma" w:cs="Tahoma"/>
          <w:i/>
          <w:sz w:val="20"/>
          <w:szCs w:val="20"/>
        </w:rPr>
        <w:t>Nationalism</w:t>
      </w:r>
      <w:r w:rsidRPr="0042771C">
        <w:rPr>
          <w:rFonts w:ascii="Tahoma" w:hAnsi="Tahoma" w:cs="Tahoma"/>
          <w:i/>
          <w:sz w:val="20"/>
          <w:szCs w:val="20"/>
        </w:rPr>
        <w:t>, and Nation Building</w:t>
      </w:r>
    </w:p>
    <w:p w:rsidR="002C2572" w:rsidRPr="0042771C" w:rsidRDefault="002C2572" w:rsidP="002C2572">
      <w:pPr>
        <w:ind w:left="1080"/>
        <w:rPr>
          <w:rFonts w:ascii="Tahoma" w:hAnsi="Tahoma" w:cs="Tahoma"/>
          <w:sz w:val="20"/>
          <w:szCs w:val="20"/>
        </w:rPr>
      </w:pPr>
      <w:r w:rsidRPr="0042771C">
        <w:rPr>
          <w:rFonts w:ascii="Tahoma" w:hAnsi="Tahoma" w:cs="Tahoma"/>
          <w:sz w:val="20"/>
          <w:szCs w:val="20"/>
        </w:rPr>
        <w:t xml:space="preserve">Selections from Hamilakis, Yannis. 2007. </w:t>
      </w:r>
      <w:r w:rsidRPr="0042771C">
        <w:rPr>
          <w:rFonts w:ascii="Tahoma" w:hAnsi="Tahoma" w:cs="Tahoma"/>
          <w:i/>
          <w:iCs/>
          <w:sz w:val="20"/>
          <w:szCs w:val="20"/>
        </w:rPr>
        <w:t>The Nation and Its Ruins: Antiquity, Archaeology, and National Imagination in Greece</w:t>
      </w:r>
      <w:r w:rsidRPr="0042771C">
        <w:rPr>
          <w:rFonts w:ascii="Tahoma" w:hAnsi="Tahoma" w:cs="Tahoma"/>
          <w:sz w:val="20"/>
          <w:szCs w:val="20"/>
        </w:rPr>
        <w:t>. Oxford: Oxford University Press.</w:t>
      </w:r>
    </w:p>
    <w:p w:rsidR="00A70FA8" w:rsidRPr="0042771C" w:rsidRDefault="00A70FA8" w:rsidP="002C2572">
      <w:pPr>
        <w:ind w:left="1080"/>
        <w:rPr>
          <w:rFonts w:ascii="Tahoma" w:hAnsi="Tahoma" w:cs="Tahoma"/>
          <w:sz w:val="20"/>
          <w:szCs w:val="20"/>
        </w:rPr>
      </w:pPr>
      <w:r w:rsidRPr="0042771C">
        <w:rPr>
          <w:rFonts w:ascii="Tahoma" w:hAnsi="Tahoma" w:cs="Tahoma"/>
          <w:sz w:val="20"/>
          <w:szCs w:val="20"/>
        </w:rPr>
        <w:t xml:space="preserve">Dietler, M. 1994. “Our Ancestors the Gauls: Archaeology, Ethnic Nationalism and the Manipulation of Celtic Identity in Modern Europe.” </w:t>
      </w:r>
      <w:r w:rsidRPr="0042771C">
        <w:rPr>
          <w:rFonts w:ascii="Tahoma" w:hAnsi="Tahoma" w:cs="Tahoma"/>
          <w:i/>
          <w:sz w:val="20"/>
          <w:szCs w:val="20"/>
        </w:rPr>
        <w:t>American Anthropologist</w:t>
      </w:r>
      <w:r w:rsidRPr="0042771C">
        <w:rPr>
          <w:rFonts w:ascii="Tahoma" w:hAnsi="Tahoma" w:cs="Tahoma"/>
          <w:sz w:val="20"/>
          <w:szCs w:val="20"/>
        </w:rPr>
        <w:t xml:space="preserve"> 96, 584-605.</w:t>
      </w:r>
    </w:p>
    <w:p w:rsidR="00A70FA8" w:rsidRPr="0042771C" w:rsidRDefault="00A70FA8" w:rsidP="002C2572">
      <w:pPr>
        <w:ind w:left="1080"/>
        <w:rPr>
          <w:rFonts w:ascii="Tahoma" w:hAnsi="Tahoma" w:cs="Tahoma"/>
          <w:sz w:val="20"/>
          <w:szCs w:val="20"/>
        </w:rPr>
      </w:pPr>
      <w:r w:rsidRPr="0042771C">
        <w:rPr>
          <w:rFonts w:ascii="Tahoma" w:hAnsi="Tahoma" w:cs="Tahoma"/>
          <w:sz w:val="20"/>
          <w:szCs w:val="20"/>
        </w:rPr>
        <w:t xml:space="preserve">Arnold, B. </w:t>
      </w:r>
      <w:r w:rsidR="00A61857" w:rsidRPr="0042771C">
        <w:rPr>
          <w:rFonts w:ascii="Tahoma" w:hAnsi="Tahoma" w:cs="Tahoma"/>
          <w:sz w:val="20"/>
          <w:szCs w:val="20"/>
        </w:rPr>
        <w:t xml:space="preserve">1990. </w:t>
      </w:r>
      <w:r w:rsidRPr="0042771C">
        <w:rPr>
          <w:rFonts w:ascii="Tahoma" w:hAnsi="Tahoma" w:cs="Tahoma"/>
          <w:sz w:val="20"/>
          <w:szCs w:val="20"/>
        </w:rPr>
        <w:t>“The Past as Propaganda: Totalitarian Archa</w:t>
      </w:r>
      <w:r w:rsidR="00A61857" w:rsidRPr="0042771C">
        <w:rPr>
          <w:rFonts w:ascii="Tahoma" w:hAnsi="Tahoma" w:cs="Tahoma"/>
          <w:sz w:val="20"/>
          <w:szCs w:val="20"/>
        </w:rPr>
        <w:t xml:space="preserve">eology in Nazi Germany,” </w:t>
      </w:r>
      <w:r w:rsidRPr="0042771C">
        <w:rPr>
          <w:rFonts w:ascii="Tahoma" w:hAnsi="Tahoma" w:cs="Tahoma"/>
          <w:sz w:val="20"/>
          <w:szCs w:val="20"/>
        </w:rPr>
        <w:t xml:space="preserve">in </w:t>
      </w:r>
      <w:r w:rsidRPr="0042771C">
        <w:rPr>
          <w:rFonts w:ascii="Tahoma" w:hAnsi="Tahoma" w:cs="Tahoma"/>
          <w:i/>
          <w:sz w:val="20"/>
          <w:szCs w:val="20"/>
        </w:rPr>
        <w:t>Histories of Archaeology</w:t>
      </w:r>
      <w:r w:rsidRPr="0042771C">
        <w:rPr>
          <w:rFonts w:ascii="Tahoma" w:hAnsi="Tahoma" w:cs="Tahoma"/>
          <w:sz w:val="20"/>
          <w:szCs w:val="20"/>
        </w:rPr>
        <w:t>, p. 120-144.</w:t>
      </w:r>
    </w:p>
    <w:p w:rsidR="00D75A60" w:rsidRPr="0042771C" w:rsidRDefault="00D75A60" w:rsidP="00D75A60">
      <w:pPr>
        <w:rPr>
          <w:rFonts w:ascii="Tahoma" w:hAnsi="Tahoma" w:cs="Tahoma"/>
          <w:i/>
          <w:sz w:val="20"/>
          <w:szCs w:val="20"/>
        </w:rPr>
      </w:pPr>
      <w:r w:rsidRPr="0042771C">
        <w:rPr>
          <w:rFonts w:ascii="Tahoma" w:hAnsi="Tahoma" w:cs="Tahoma"/>
          <w:i/>
          <w:sz w:val="20"/>
          <w:szCs w:val="20"/>
        </w:rPr>
        <w:tab/>
        <w:t>Thursday: The Appeal of Cult Archaeology</w:t>
      </w:r>
      <w:r w:rsidR="00A4410B" w:rsidRPr="0042771C">
        <w:rPr>
          <w:rFonts w:ascii="Tahoma" w:hAnsi="Tahoma" w:cs="Tahoma"/>
          <w:i/>
          <w:sz w:val="20"/>
          <w:szCs w:val="20"/>
        </w:rPr>
        <w:t xml:space="preserve"> and Pseudoarchaeology</w:t>
      </w:r>
    </w:p>
    <w:p w:rsidR="00D75A60" w:rsidRPr="0042771C" w:rsidRDefault="00D75A60" w:rsidP="00D75A60">
      <w:pPr>
        <w:ind w:left="1080"/>
        <w:rPr>
          <w:rFonts w:ascii="Tahoma" w:hAnsi="Tahoma" w:cs="Tahoma"/>
          <w:sz w:val="20"/>
          <w:szCs w:val="20"/>
        </w:rPr>
      </w:pPr>
      <w:r w:rsidRPr="0042771C">
        <w:rPr>
          <w:rFonts w:ascii="Tahoma" w:hAnsi="Tahoma" w:cs="Tahoma"/>
          <w:sz w:val="20"/>
          <w:szCs w:val="20"/>
        </w:rPr>
        <w:t xml:space="preserve">Zimmerman, Larry J. 2008. “Unusual or ‘Extreme’ Beliefs About the Past, Community Identity, and Dealing with the Fringe.” In </w:t>
      </w:r>
      <w:r w:rsidRPr="0042771C">
        <w:rPr>
          <w:rFonts w:ascii="Tahoma" w:hAnsi="Tahoma" w:cs="Tahoma"/>
          <w:i/>
          <w:iCs/>
          <w:sz w:val="20"/>
          <w:szCs w:val="20"/>
        </w:rPr>
        <w:t>Collaboration in Archaeological Practice: Engaging Descendant Communities</w:t>
      </w:r>
      <w:r w:rsidRPr="0042771C">
        <w:rPr>
          <w:rFonts w:ascii="Tahoma" w:hAnsi="Tahoma" w:cs="Tahoma"/>
          <w:sz w:val="20"/>
          <w:szCs w:val="20"/>
        </w:rPr>
        <w:t>, edited by Chip Colwell-Chanthaphonh and T.J. Ferguson, 55–86. Lanham: Altamira.</w:t>
      </w:r>
    </w:p>
    <w:p w:rsidR="00A70FA8" w:rsidRDefault="00A70FA8" w:rsidP="00D75A60">
      <w:pPr>
        <w:ind w:left="1080"/>
        <w:rPr>
          <w:rFonts w:ascii="Tahoma" w:hAnsi="Tahoma" w:cs="Tahoma"/>
          <w:sz w:val="20"/>
          <w:szCs w:val="20"/>
        </w:rPr>
      </w:pPr>
      <w:r w:rsidRPr="0042771C">
        <w:rPr>
          <w:rFonts w:ascii="Tahoma" w:hAnsi="Tahoma" w:cs="Tahoma"/>
          <w:sz w:val="20"/>
          <w:szCs w:val="20"/>
        </w:rPr>
        <w:t>Holtorf, C. 2005. “Beyond Crusades: How (Not) to Engage</w:t>
      </w:r>
      <w:r w:rsidR="00D522AA">
        <w:rPr>
          <w:rFonts w:ascii="Tahoma" w:hAnsi="Tahoma" w:cs="Tahoma"/>
          <w:sz w:val="20"/>
          <w:szCs w:val="20"/>
        </w:rPr>
        <w:t xml:space="preserve"> with Alternative Archaeologies.</w:t>
      </w:r>
      <w:r w:rsidRPr="0042771C">
        <w:rPr>
          <w:rFonts w:ascii="Tahoma" w:hAnsi="Tahoma" w:cs="Tahoma"/>
          <w:sz w:val="20"/>
          <w:szCs w:val="20"/>
        </w:rPr>
        <w:t xml:space="preserve">” </w:t>
      </w:r>
      <w:r w:rsidRPr="0042771C">
        <w:rPr>
          <w:rFonts w:ascii="Tahoma" w:hAnsi="Tahoma" w:cs="Tahoma"/>
          <w:i/>
          <w:sz w:val="20"/>
          <w:szCs w:val="20"/>
        </w:rPr>
        <w:t>World Archaeology</w:t>
      </w:r>
      <w:r w:rsidRPr="0042771C">
        <w:rPr>
          <w:rFonts w:ascii="Tahoma" w:hAnsi="Tahoma" w:cs="Tahoma"/>
          <w:sz w:val="20"/>
          <w:szCs w:val="20"/>
        </w:rPr>
        <w:t xml:space="preserve"> 37, Debates in World Archaeology, 544-551.</w:t>
      </w:r>
    </w:p>
    <w:p w:rsidR="00D522AA" w:rsidRPr="0042771C" w:rsidRDefault="00D522AA" w:rsidP="00D75A60">
      <w:pPr>
        <w:ind w:left="1080"/>
        <w:rPr>
          <w:rFonts w:ascii="Tahoma" w:hAnsi="Tahoma" w:cs="Tahoma"/>
          <w:sz w:val="20"/>
          <w:szCs w:val="20"/>
        </w:rPr>
      </w:pPr>
      <w:r w:rsidRPr="00D522AA">
        <w:rPr>
          <w:rFonts w:ascii="Tahoma" w:hAnsi="Tahoma" w:cs="Tahoma"/>
          <w:sz w:val="20"/>
          <w:szCs w:val="20"/>
        </w:rPr>
        <w:t>Fagan, B. and Feder, K. 2006. "Crusading Against Straw Men: an Alternative View of Alternative Archaeologies: Response to Holtorf (2005)," </w:t>
      </w:r>
      <w:r w:rsidRPr="00D522AA">
        <w:rPr>
          <w:rFonts w:ascii="Tahoma" w:hAnsi="Tahoma" w:cs="Tahoma"/>
          <w:i/>
          <w:iCs/>
          <w:sz w:val="20"/>
          <w:szCs w:val="20"/>
        </w:rPr>
        <w:t>World Archaeology </w:t>
      </w:r>
      <w:r w:rsidRPr="00D522AA">
        <w:rPr>
          <w:rFonts w:ascii="Tahoma" w:hAnsi="Tahoma" w:cs="Tahoma"/>
          <w:sz w:val="20"/>
          <w:szCs w:val="20"/>
        </w:rPr>
        <w:t>38, 718-729. </w:t>
      </w:r>
    </w:p>
    <w:p w:rsidR="00D75A60" w:rsidRPr="0042771C" w:rsidRDefault="005D5416" w:rsidP="007179DD">
      <w:pPr>
        <w:rPr>
          <w:rFonts w:ascii="Tahoma" w:hAnsi="Tahoma" w:cs="Tahoma"/>
          <w:sz w:val="20"/>
          <w:szCs w:val="20"/>
        </w:rPr>
      </w:pPr>
      <w:r>
        <w:rPr>
          <w:rFonts w:ascii="Tahoma" w:hAnsi="Tahoma" w:cs="Tahoma"/>
          <w:sz w:val="20"/>
          <w:szCs w:val="20"/>
        </w:rPr>
        <w:pict>
          <v:rect id="_x0000_i1029" style="width:0;height:1.5pt" o:hralign="center" o:hrstd="t" o:hr="t" fillcolor="#a0a0a0" stroked="f"/>
        </w:pict>
      </w:r>
    </w:p>
    <w:p w:rsidR="007179DD" w:rsidRPr="0042771C" w:rsidRDefault="00D75A60" w:rsidP="007179DD">
      <w:pPr>
        <w:rPr>
          <w:rFonts w:ascii="Tahoma" w:hAnsi="Tahoma" w:cs="Tahoma"/>
          <w:b/>
          <w:sz w:val="20"/>
          <w:szCs w:val="20"/>
        </w:rPr>
      </w:pPr>
      <w:r w:rsidRPr="0042771C">
        <w:rPr>
          <w:rFonts w:ascii="Tahoma" w:hAnsi="Tahoma" w:cs="Tahoma"/>
          <w:b/>
          <w:sz w:val="20"/>
          <w:szCs w:val="20"/>
        </w:rPr>
        <w:t>Week 5</w:t>
      </w:r>
      <w:r w:rsidR="007179DD" w:rsidRPr="0042771C">
        <w:rPr>
          <w:rFonts w:ascii="Tahoma" w:hAnsi="Tahoma" w:cs="Tahoma"/>
          <w:b/>
          <w:sz w:val="20"/>
          <w:szCs w:val="20"/>
        </w:rPr>
        <w:t>:</w:t>
      </w:r>
      <w:r w:rsidR="0021328E" w:rsidRPr="0042771C">
        <w:rPr>
          <w:rFonts w:ascii="Tahoma" w:hAnsi="Tahoma" w:cs="Tahoma"/>
          <w:b/>
          <w:sz w:val="20"/>
          <w:szCs w:val="20"/>
        </w:rPr>
        <w:t xml:space="preserve"> Archaeology and Communities in the US</w:t>
      </w:r>
    </w:p>
    <w:p w:rsidR="001643B3" w:rsidRPr="0042771C" w:rsidRDefault="001643B3" w:rsidP="007179DD">
      <w:pPr>
        <w:rPr>
          <w:rFonts w:ascii="Tahoma" w:hAnsi="Tahoma" w:cs="Tahoma"/>
          <w:i/>
          <w:sz w:val="20"/>
          <w:szCs w:val="20"/>
        </w:rPr>
      </w:pPr>
      <w:r w:rsidRPr="0042771C">
        <w:rPr>
          <w:rFonts w:ascii="Tahoma" w:hAnsi="Tahoma" w:cs="Tahoma"/>
          <w:i/>
          <w:sz w:val="20"/>
          <w:szCs w:val="20"/>
        </w:rPr>
        <w:tab/>
        <w:t>Tuesday: Native American Communities and Archaeological Collaboration, NAGPRA</w:t>
      </w:r>
    </w:p>
    <w:p w:rsidR="00B31CAF" w:rsidRPr="0042771C" w:rsidRDefault="00B31CAF" w:rsidP="00B32FFC">
      <w:pPr>
        <w:ind w:left="1080"/>
        <w:rPr>
          <w:rFonts w:ascii="Tahoma" w:hAnsi="Tahoma" w:cs="Tahoma"/>
          <w:i/>
          <w:sz w:val="20"/>
          <w:szCs w:val="20"/>
        </w:rPr>
      </w:pPr>
      <w:r w:rsidRPr="0042771C">
        <w:rPr>
          <w:rFonts w:ascii="Tahoma" w:hAnsi="Tahoma" w:cs="Tahoma"/>
          <w:sz w:val="20"/>
          <w:szCs w:val="20"/>
        </w:rPr>
        <w:t xml:space="preserve">Lippert, Dorothy. 2008. “Not the End, Not the Middle, But the Beginning: Repatriation as a Transformative Mechanism for Archaeologists and Indigenous Peoples.” In </w:t>
      </w:r>
      <w:r w:rsidRPr="0042771C">
        <w:rPr>
          <w:rFonts w:ascii="Tahoma" w:hAnsi="Tahoma" w:cs="Tahoma"/>
          <w:i/>
          <w:iCs/>
          <w:sz w:val="20"/>
          <w:szCs w:val="20"/>
        </w:rPr>
        <w:t>Collaboration in Archaeological Practice: Engaging Descendant Communities</w:t>
      </w:r>
      <w:r w:rsidRPr="0042771C">
        <w:rPr>
          <w:rFonts w:ascii="Tahoma" w:hAnsi="Tahoma" w:cs="Tahoma"/>
          <w:sz w:val="20"/>
          <w:szCs w:val="20"/>
        </w:rPr>
        <w:t>, edited by Chip Colwell-Chanthaphonh and T.J. Ferguson, 119–130. Lanham: Altamira</w:t>
      </w:r>
      <w:r w:rsidRPr="0042771C">
        <w:rPr>
          <w:rFonts w:ascii="Tahoma" w:hAnsi="Tahoma" w:cs="Tahoma"/>
          <w:i/>
          <w:sz w:val="20"/>
          <w:szCs w:val="20"/>
        </w:rPr>
        <w:t>.</w:t>
      </w:r>
    </w:p>
    <w:p w:rsidR="00D522AA" w:rsidRPr="00D522AA" w:rsidRDefault="00D522AA" w:rsidP="00D522AA">
      <w:pPr>
        <w:ind w:left="1080"/>
        <w:rPr>
          <w:rFonts w:ascii="Tahoma" w:hAnsi="Tahoma" w:cs="Tahoma"/>
          <w:sz w:val="20"/>
          <w:szCs w:val="20"/>
        </w:rPr>
      </w:pPr>
      <w:r w:rsidRPr="00D522AA">
        <w:rPr>
          <w:rFonts w:ascii="Tahoma" w:hAnsi="Tahoma" w:cs="Tahoma"/>
          <w:sz w:val="20"/>
          <w:szCs w:val="20"/>
        </w:rPr>
        <w:t>Nicholas, George P. 2008. "Melding Science and Community Values: Indigenous Archaeology Programs and the Negotiation of Cultural Differences." In </w:t>
      </w:r>
      <w:r w:rsidRPr="00D522AA">
        <w:rPr>
          <w:rFonts w:ascii="Tahoma" w:hAnsi="Tahoma" w:cs="Tahoma"/>
          <w:i/>
          <w:iCs/>
          <w:sz w:val="20"/>
          <w:szCs w:val="20"/>
        </w:rPr>
        <w:t xml:space="preserve">Collaborating at the Trowel’s Edge: Teaching and Learning in Indigenous Archaeology, </w:t>
      </w:r>
      <w:r w:rsidRPr="00D522AA">
        <w:rPr>
          <w:rFonts w:ascii="Tahoma" w:hAnsi="Tahoma" w:cs="Tahoma"/>
          <w:sz w:val="20"/>
          <w:szCs w:val="20"/>
        </w:rPr>
        <w:t>edited by Stephen W. Silliman, 228-249. Tucson</w:t>
      </w:r>
      <w:r>
        <w:rPr>
          <w:rFonts w:ascii="Tahoma" w:hAnsi="Tahoma" w:cs="Tahoma"/>
          <w:sz w:val="20"/>
          <w:szCs w:val="20"/>
        </w:rPr>
        <w:t>: University of Arizona Press.</w:t>
      </w:r>
    </w:p>
    <w:p w:rsidR="00D522AA" w:rsidRPr="00D522AA" w:rsidRDefault="00D522AA" w:rsidP="00D522AA">
      <w:pPr>
        <w:ind w:left="1080"/>
        <w:rPr>
          <w:rFonts w:ascii="Tahoma" w:hAnsi="Tahoma" w:cs="Tahoma"/>
          <w:sz w:val="20"/>
          <w:szCs w:val="20"/>
        </w:rPr>
      </w:pPr>
      <w:r w:rsidRPr="00D522AA">
        <w:rPr>
          <w:rFonts w:ascii="Tahoma" w:hAnsi="Tahoma" w:cs="Tahoma"/>
          <w:sz w:val="20"/>
          <w:szCs w:val="20"/>
        </w:rPr>
        <w:t>Silliman, Stephen W. 2012. "Between the Longue Duree and the Short Puree: Postcolonial Archaeologies of Indigenous History in Colonial North America." In </w:t>
      </w:r>
      <w:r w:rsidRPr="00D522AA">
        <w:rPr>
          <w:rFonts w:ascii="Tahoma" w:hAnsi="Tahoma" w:cs="Tahoma"/>
          <w:i/>
          <w:iCs/>
          <w:sz w:val="20"/>
          <w:szCs w:val="20"/>
        </w:rPr>
        <w:t xml:space="preserve">Decolonizing Indigenous </w:t>
      </w:r>
      <w:r w:rsidRPr="00D522AA">
        <w:rPr>
          <w:rFonts w:ascii="Tahoma" w:hAnsi="Tahoma" w:cs="Tahoma"/>
          <w:i/>
          <w:iCs/>
          <w:sz w:val="20"/>
          <w:szCs w:val="20"/>
        </w:rPr>
        <w:lastRenderedPageBreak/>
        <w:t>Histories: Exploring Prehistoric/Colonial Transitions in Archaeology, </w:t>
      </w:r>
      <w:r w:rsidRPr="00D522AA">
        <w:rPr>
          <w:rFonts w:ascii="Tahoma" w:hAnsi="Tahoma" w:cs="Tahoma"/>
          <w:sz w:val="20"/>
          <w:szCs w:val="20"/>
        </w:rPr>
        <w:t>edited by Maxine Oland, Siobhan M. Hart, and Liam Frink, 113-131. Tuscon: University of Arizona Press.  </w:t>
      </w:r>
    </w:p>
    <w:p w:rsidR="00D522AA" w:rsidRPr="00D522AA" w:rsidRDefault="00D522AA" w:rsidP="00D522AA">
      <w:pPr>
        <w:ind w:left="1080"/>
        <w:rPr>
          <w:rFonts w:ascii="Tahoma" w:hAnsi="Tahoma" w:cs="Tahoma"/>
          <w:sz w:val="20"/>
          <w:szCs w:val="20"/>
        </w:rPr>
      </w:pPr>
      <w:r w:rsidRPr="00D522AA">
        <w:rPr>
          <w:rFonts w:ascii="Tahoma" w:hAnsi="Tahoma" w:cs="Tahoma"/>
          <w:sz w:val="20"/>
          <w:szCs w:val="20"/>
        </w:rPr>
        <w:t>Bruchac, Margaret M. 2010. "Lost and Found: NAGPRA, Scattered Relics, and Restorative Methodologies." </w:t>
      </w:r>
      <w:r w:rsidRPr="00D522AA">
        <w:rPr>
          <w:rFonts w:ascii="Tahoma" w:hAnsi="Tahoma" w:cs="Tahoma"/>
          <w:i/>
          <w:iCs/>
          <w:sz w:val="20"/>
          <w:szCs w:val="20"/>
        </w:rPr>
        <w:t>Museum Anthropology </w:t>
      </w:r>
      <w:r w:rsidRPr="00D522AA">
        <w:rPr>
          <w:rFonts w:ascii="Tahoma" w:hAnsi="Tahoma" w:cs="Tahoma"/>
          <w:sz w:val="20"/>
          <w:szCs w:val="20"/>
        </w:rPr>
        <w:t>33 (2): 137-156.  </w:t>
      </w:r>
    </w:p>
    <w:p w:rsidR="001643B3" w:rsidRPr="0042771C" w:rsidRDefault="001643B3" w:rsidP="007179DD">
      <w:pPr>
        <w:rPr>
          <w:rFonts w:ascii="Tahoma" w:hAnsi="Tahoma" w:cs="Tahoma"/>
          <w:i/>
          <w:sz w:val="20"/>
          <w:szCs w:val="20"/>
        </w:rPr>
      </w:pPr>
      <w:r w:rsidRPr="0042771C">
        <w:rPr>
          <w:rFonts w:ascii="Tahoma" w:hAnsi="Tahoma" w:cs="Tahoma"/>
          <w:i/>
          <w:sz w:val="20"/>
          <w:szCs w:val="20"/>
        </w:rPr>
        <w:tab/>
        <w:t>Thursday: Descendant Communities and Difficult Histories</w:t>
      </w:r>
    </w:p>
    <w:p w:rsidR="00D522AA" w:rsidRPr="00D522AA" w:rsidRDefault="00D522AA" w:rsidP="00D522AA">
      <w:pPr>
        <w:ind w:left="1080"/>
        <w:rPr>
          <w:rFonts w:ascii="Tahoma" w:hAnsi="Tahoma" w:cs="Tahoma"/>
          <w:sz w:val="20"/>
          <w:szCs w:val="20"/>
        </w:rPr>
      </w:pPr>
      <w:r w:rsidRPr="00D522AA">
        <w:rPr>
          <w:rFonts w:ascii="Tahoma" w:hAnsi="Tahoma" w:cs="Tahoma"/>
          <w:sz w:val="20"/>
          <w:szCs w:val="20"/>
        </w:rPr>
        <w:t>Stahlgren, Lori C. 2010. “Negotiating History, Slavery, and the Present: Archaeology at Farmington Plantation.” In </w:t>
      </w:r>
      <w:r w:rsidRPr="00D522AA">
        <w:rPr>
          <w:rFonts w:ascii="Tahoma" w:hAnsi="Tahoma" w:cs="Tahoma"/>
          <w:i/>
          <w:iCs/>
          <w:sz w:val="20"/>
          <w:szCs w:val="20"/>
        </w:rPr>
        <w:t>Archaeologists as Activists: Can Archaeology Change the World?</w:t>
      </w:r>
      <w:r w:rsidRPr="00D522AA">
        <w:rPr>
          <w:rFonts w:ascii="Tahoma" w:hAnsi="Tahoma" w:cs="Tahoma"/>
          <w:sz w:val="20"/>
          <w:szCs w:val="20"/>
        </w:rPr>
        <w:t>, edited by M. Jay Stottman, 95–109. Tuscaloosa: The University of Alabama Press.  </w:t>
      </w:r>
    </w:p>
    <w:p w:rsidR="00D522AA" w:rsidRPr="00D522AA" w:rsidRDefault="00D522AA" w:rsidP="00D522AA">
      <w:pPr>
        <w:ind w:left="1080"/>
        <w:rPr>
          <w:rFonts w:ascii="Tahoma" w:hAnsi="Tahoma" w:cs="Tahoma"/>
          <w:sz w:val="20"/>
          <w:szCs w:val="20"/>
        </w:rPr>
      </w:pPr>
      <w:r w:rsidRPr="00D522AA">
        <w:rPr>
          <w:rFonts w:ascii="Tahoma" w:hAnsi="Tahoma" w:cs="Tahoma"/>
          <w:sz w:val="20"/>
          <w:szCs w:val="20"/>
        </w:rPr>
        <w:t>McDavid, Carol. 2002. “Archaeologies That Hurt; Descendants That Matter: A Pragmatic Approach to Collaboration in the Public Interpretation of African-American Archaeology.” </w:t>
      </w:r>
      <w:r w:rsidRPr="00D522AA">
        <w:rPr>
          <w:rFonts w:ascii="Tahoma" w:hAnsi="Tahoma" w:cs="Tahoma"/>
          <w:i/>
          <w:iCs/>
          <w:sz w:val="20"/>
          <w:szCs w:val="20"/>
        </w:rPr>
        <w:t>World Archaeology</w:t>
      </w:r>
      <w:r w:rsidRPr="00D522AA">
        <w:rPr>
          <w:rFonts w:ascii="Tahoma" w:hAnsi="Tahoma" w:cs="Tahoma"/>
          <w:sz w:val="20"/>
          <w:szCs w:val="20"/>
        </w:rPr>
        <w:t> 34 (2): 303–314.  </w:t>
      </w:r>
    </w:p>
    <w:p w:rsidR="00D522AA" w:rsidRPr="00D522AA" w:rsidRDefault="00D522AA" w:rsidP="00D522AA">
      <w:pPr>
        <w:ind w:left="1080"/>
        <w:rPr>
          <w:rFonts w:ascii="Tahoma" w:hAnsi="Tahoma" w:cs="Tahoma"/>
          <w:sz w:val="20"/>
          <w:szCs w:val="20"/>
        </w:rPr>
      </w:pPr>
      <w:r w:rsidRPr="00D522AA">
        <w:rPr>
          <w:rFonts w:ascii="Tahoma" w:hAnsi="Tahoma" w:cs="Tahoma"/>
          <w:sz w:val="20"/>
          <w:szCs w:val="20"/>
        </w:rPr>
        <w:t>La Roche, Cheryl J. and Michael L. Blakely. 1997. "Seizing Intellectual Power: The Dialogue at the New York African Burial Ground." </w:t>
      </w:r>
      <w:r w:rsidRPr="00D522AA">
        <w:rPr>
          <w:rFonts w:ascii="Tahoma" w:hAnsi="Tahoma" w:cs="Tahoma"/>
          <w:i/>
          <w:iCs/>
          <w:sz w:val="20"/>
          <w:szCs w:val="20"/>
        </w:rPr>
        <w:t>Historical Archaeology </w:t>
      </w:r>
      <w:r w:rsidRPr="00D522AA">
        <w:rPr>
          <w:rFonts w:ascii="Tahoma" w:hAnsi="Tahoma" w:cs="Tahoma"/>
          <w:sz w:val="20"/>
          <w:szCs w:val="20"/>
        </w:rPr>
        <w:t>31 (3): 84-106. </w:t>
      </w:r>
    </w:p>
    <w:p w:rsidR="00D522AA" w:rsidRDefault="00D522AA" w:rsidP="00D522AA">
      <w:pPr>
        <w:ind w:left="1080" w:hanging="1080"/>
        <w:rPr>
          <w:rFonts w:ascii="Tahoma" w:hAnsi="Tahoma" w:cs="Tahoma"/>
          <w:i/>
          <w:sz w:val="20"/>
          <w:szCs w:val="20"/>
        </w:rPr>
      </w:pPr>
      <w:r>
        <w:rPr>
          <w:rFonts w:ascii="Tahoma" w:hAnsi="Tahoma" w:cs="Tahoma"/>
          <w:sz w:val="20"/>
          <w:szCs w:val="20"/>
        </w:rPr>
        <w:pict>
          <v:rect id="_x0000_i1040" style="width:409.05pt;height:1.6pt" o:hrpct="988" o:hralign="center" o:hrstd="t" o:hr="t" fillcolor="#a0a0a0" stroked="f"/>
        </w:pict>
      </w:r>
    </w:p>
    <w:p w:rsidR="007179DD" w:rsidRPr="00D522AA" w:rsidRDefault="0071234A" w:rsidP="00D522AA">
      <w:pPr>
        <w:ind w:left="1080" w:hanging="1080"/>
        <w:rPr>
          <w:rFonts w:ascii="Tahoma" w:hAnsi="Tahoma" w:cs="Tahoma"/>
          <w:i/>
          <w:sz w:val="20"/>
          <w:szCs w:val="20"/>
        </w:rPr>
      </w:pPr>
      <w:r w:rsidRPr="0042771C">
        <w:rPr>
          <w:rFonts w:ascii="Tahoma" w:hAnsi="Tahoma" w:cs="Tahoma"/>
          <w:b/>
          <w:sz w:val="20"/>
          <w:szCs w:val="20"/>
        </w:rPr>
        <w:t>Week 6</w:t>
      </w:r>
      <w:r w:rsidR="007179DD" w:rsidRPr="0042771C">
        <w:rPr>
          <w:rFonts w:ascii="Tahoma" w:hAnsi="Tahoma" w:cs="Tahoma"/>
          <w:b/>
          <w:sz w:val="20"/>
          <w:szCs w:val="20"/>
        </w:rPr>
        <w:t xml:space="preserve">: </w:t>
      </w:r>
      <w:r w:rsidR="0021328E" w:rsidRPr="0042771C">
        <w:rPr>
          <w:rFonts w:ascii="Tahoma" w:hAnsi="Tahoma" w:cs="Tahoma"/>
          <w:b/>
          <w:sz w:val="20"/>
          <w:szCs w:val="20"/>
        </w:rPr>
        <w:t>Archaeology and Communities in the World</w:t>
      </w:r>
    </w:p>
    <w:p w:rsidR="005F39A0" w:rsidRPr="0042771C" w:rsidRDefault="005F39A0" w:rsidP="007179DD">
      <w:pPr>
        <w:rPr>
          <w:rFonts w:ascii="Tahoma" w:hAnsi="Tahoma" w:cs="Tahoma"/>
          <w:i/>
          <w:sz w:val="20"/>
          <w:szCs w:val="20"/>
        </w:rPr>
      </w:pPr>
      <w:r w:rsidRPr="0042771C">
        <w:rPr>
          <w:rFonts w:ascii="Tahoma" w:hAnsi="Tahoma" w:cs="Tahoma"/>
          <w:i/>
          <w:sz w:val="20"/>
          <w:szCs w:val="20"/>
        </w:rPr>
        <w:tab/>
        <w:t>Tuesday:</w:t>
      </w:r>
      <w:r w:rsidR="0042771C" w:rsidRPr="0042771C">
        <w:rPr>
          <w:rFonts w:ascii="Tahoma" w:hAnsi="Tahoma" w:cs="Tahoma"/>
          <w:i/>
          <w:sz w:val="20"/>
          <w:szCs w:val="20"/>
        </w:rPr>
        <w:t xml:space="preserve"> Dealing </w:t>
      </w:r>
      <w:r w:rsidR="002C2572" w:rsidRPr="0042771C">
        <w:rPr>
          <w:rFonts w:ascii="Tahoma" w:hAnsi="Tahoma" w:cs="Tahoma"/>
          <w:i/>
          <w:sz w:val="20"/>
          <w:szCs w:val="20"/>
        </w:rPr>
        <w:t>with Issues of Conflict</w:t>
      </w:r>
      <w:r w:rsidR="0042771C" w:rsidRPr="0042771C">
        <w:rPr>
          <w:rFonts w:ascii="Tahoma" w:hAnsi="Tahoma" w:cs="Tahoma"/>
          <w:i/>
          <w:sz w:val="20"/>
          <w:szCs w:val="20"/>
        </w:rPr>
        <w:t xml:space="preserve"> and Crisis</w:t>
      </w:r>
    </w:p>
    <w:p w:rsidR="002C2572" w:rsidRPr="0042771C" w:rsidRDefault="002C2572" w:rsidP="002C2572">
      <w:pPr>
        <w:ind w:left="1080"/>
        <w:rPr>
          <w:rFonts w:ascii="Tahoma" w:hAnsi="Tahoma" w:cs="Tahoma"/>
          <w:sz w:val="20"/>
          <w:szCs w:val="20"/>
        </w:rPr>
      </w:pPr>
      <w:r w:rsidRPr="0042771C">
        <w:rPr>
          <w:rFonts w:ascii="Tahoma" w:hAnsi="Tahoma" w:cs="Tahoma"/>
          <w:sz w:val="20"/>
          <w:szCs w:val="20"/>
        </w:rPr>
        <w:t>González-Ruibal, A. 2007. “Making things public: Archaeologies of the Spanish Civil War.” </w:t>
      </w:r>
      <w:r w:rsidRPr="0042771C">
        <w:rPr>
          <w:rFonts w:ascii="Tahoma" w:hAnsi="Tahoma" w:cs="Tahoma"/>
          <w:i/>
          <w:iCs/>
          <w:sz w:val="20"/>
          <w:szCs w:val="20"/>
        </w:rPr>
        <w:t>Public Archaeology</w:t>
      </w:r>
      <w:r w:rsidR="00A4410B" w:rsidRPr="0042771C">
        <w:rPr>
          <w:rFonts w:ascii="Tahoma" w:hAnsi="Tahoma" w:cs="Tahoma"/>
          <w:sz w:val="20"/>
          <w:szCs w:val="20"/>
        </w:rPr>
        <w:t> 6 (4):</w:t>
      </w:r>
      <w:r w:rsidRPr="0042771C">
        <w:rPr>
          <w:rFonts w:ascii="Tahoma" w:hAnsi="Tahoma" w:cs="Tahoma"/>
          <w:sz w:val="20"/>
          <w:szCs w:val="20"/>
        </w:rPr>
        <w:t xml:space="preserve"> 203–226.</w:t>
      </w:r>
    </w:p>
    <w:p w:rsidR="002C2572" w:rsidRPr="0042771C" w:rsidRDefault="00A4410B" w:rsidP="002C2572">
      <w:pPr>
        <w:ind w:left="1080"/>
        <w:rPr>
          <w:rFonts w:ascii="Tahoma" w:hAnsi="Tahoma" w:cs="Tahoma"/>
          <w:sz w:val="20"/>
          <w:szCs w:val="20"/>
        </w:rPr>
      </w:pPr>
      <w:r w:rsidRPr="0042771C">
        <w:rPr>
          <w:rFonts w:ascii="Tahoma" w:hAnsi="Tahoma" w:cs="Tahoma"/>
          <w:sz w:val="20"/>
          <w:szCs w:val="20"/>
        </w:rPr>
        <w:t>Shepherd, N. 2007</w:t>
      </w:r>
      <w:r w:rsidR="002C2572" w:rsidRPr="0042771C">
        <w:rPr>
          <w:rFonts w:ascii="Tahoma" w:hAnsi="Tahoma" w:cs="Tahoma"/>
          <w:sz w:val="20"/>
          <w:szCs w:val="20"/>
        </w:rPr>
        <w:t xml:space="preserve">. </w:t>
      </w:r>
      <w:r w:rsidRPr="0042771C">
        <w:rPr>
          <w:rFonts w:ascii="Tahoma" w:hAnsi="Tahoma" w:cs="Tahoma"/>
          <w:sz w:val="20"/>
          <w:szCs w:val="20"/>
        </w:rPr>
        <w:t>“</w:t>
      </w:r>
      <w:r w:rsidR="002C2572" w:rsidRPr="0042771C">
        <w:rPr>
          <w:rFonts w:ascii="Tahoma" w:hAnsi="Tahoma" w:cs="Tahoma"/>
          <w:sz w:val="20"/>
          <w:szCs w:val="20"/>
        </w:rPr>
        <w:t>Archaeology dreaming post-apartheid urban imaginaries and the bones of the Prestwich Street dead.</w:t>
      </w:r>
      <w:r w:rsidRPr="0042771C">
        <w:rPr>
          <w:rFonts w:ascii="Tahoma" w:hAnsi="Tahoma" w:cs="Tahoma"/>
          <w:sz w:val="20"/>
          <w:szCs w:val="20"/>
        </w:rPr>
        <w:t>”</w:t>
      </w:r>
      <w:r w:rsidR="002C2572" w:rsidRPr="0042771C">
        <w:rPr>
          <w:rFonts w:ascii="Tahoma" w:hAnsi="Tahoma" w:cs="Tahoma"/>
          <w:sz w:val="20"/>
          <w:szCs w:val="20"/>
        </w:rPr>
        <w:t xml:space="preserve"> </w:t>
      </w:r>
      <w:r w:rsidRPr="0042771C">
        <w:rPr>
          <w:rFonts w:ascii="Tahoma" w:hAnsi="Tahoma" w:cs="Tahoma"/>
          <w:i/>
          <w:iCs/>
          <w:sz w:val="20"/>
          <w:szCs w:val="20"/>
        </w:rPr>
        <w:t>Journal of Social A</w:t>
      </w:r>
      <w:r w:rsidR="002C2572" w:rsidRPr="0042771C">
        <w:rPr>
          <w:rFonts w:ascii="Tahoma" w:hAnsi="Tahoma" w:cs="Tahoma"/>
          <w:i/>
          <w:iCs/>
          <w:sz w:val="20"/>
          <w:szCs w:val="20"/>
        </w:rPr>
        <w:t>rchaeology</w:t>
      </w:r>
      <w:r w:rsidRPr="0042771C">
        <w:rPr>
          <w:rFonts w:ascii="Tahoma" w:hAnsi="Tahoma" w:cs="Tahoma"/>
          <w:sz w:val="20"/>
          <w:szCs w:val="20"/>
        </w:rPr>
        <w:t xml:space="preserve"> </w:t>
      </w:r>
      <w:r w:rsidR="002C2572" w:rsidRPr="0042771C">
        <w:rPr>
          <w:rFonts w:ascii="Tahoma" w:hAnsi="Tahoma" w:cs="Tahoma"/>
          <w:iCs/>
          <w:sz w:val="20"/>
          <w:szCs w:val="20"/>
        </w:rPr>
        <w:t>7</w:t>
      </w:r>
      <w:r w:rsidR="002C2572" w:rsidRPr="0042771C">
        <w:rPr>
          <w:rFonts w:ascii="Tahoma" w:hAnsi="Tahoma" w:cs="Tahoma"/>
          <w:sz w:val="20"/>
          <w:szCs w:val="20"/>
        </w:rPr>
        <w:t>(</w:t>
      </w:r>
      <w:r w:rsidRPr="0042771C">
        <w:rPr>
          <w:rFonts w:ascii="Tahoma" w:hAnsi="Tahoma" w:cs="Tahoma"/>
          <w:sz w:val="20"/>
          <w:szCs w:val="20"/>
        </w:rPr>
        <w:t>1):</w:t>
      </w:r>
      <w:r w:rsidR="002C2572" w:rsidRPr="0042771C">
        <w:rPr>
          <w:rFonts w:ascii="Tahoma" w:hAnsi="Tahoma" w:cs="Tahoma"/>
          <w:sz w:val="20"/>
          <w:szCs w:val="20"/>
        </w:rPr>
        <w:t xml:space="preserve"> 3-28.</w:t>
      </w:r>
    </w:p>
    <w:p w:rsidR="0072487E" w:rsidRDefault="00A4410B" w:rsidP="00A4410B">
      <w:pPr>
        <w:ind w:left="1080"/>
        <w:rPr>
          <w:rFonts w:ascii="Tahoma" w:hAnsi="Tahoma" w:cs="Tahoma"/>
          <w:sz w:val="20"/>
          <w:szCs w:val="20"/>
        </w:rPr>
      </w:pPr>
      <w:r w:rsidRPr="0042771C">
        <w:rPr>
          <w:rFonts w:ascii="Tahoma" w:hAnsi="Tahoma" w:cs="Tahoma"/>
          <w:sz w:val="20"/>
          <w:szCs w:val="20"/>
        </w:rPr>
        <w:t xml:space="preserve">Horning, A. J. 2006. “Archaeology, conflict and contemporary identity in the north of Ireland. Implications for theory and practice in comparative archaeologies of colonialism.” </w:t>
      </w:r>
      <w:r w:rsidRPr="0042771C">
        <w:rPr>
          <w:rFonts w:ascii="Tahoma" w:hAnsi="Tahoma" w:cs="Tahoma"/>
          <w:i/>
          <w:iCs/>
          <w:sz w:val="20"/>
          <w:szCs w:val="20"/>
        </w:rPr>
        <w:t>Archaeological Dialogues</w:t>
      </w:r>
      <w:r w:rsidRPr="0042771C">
        <w:rPr>
          <w:rFonts w:ascii="Tahoma" w:hAnsi="Tahoma" w:cs="Tahoma"/>
          <w:sz w:val="20"/>
          <w:szCs w:val="20"/>
        </w:rPr>
        <w:t xml:space="preserve"> </w:t>
      </w:r>
      <w:r w:rsidRPr="0042771C">
        <w:rPr>
          <w:rFonts w:ascii="Tahoma" w:hAnsi="Tahoma" w:cs="Tahoma"/>
          <w:iCs/>
          <w:sz w:val="20"/>
          <w:szCs w:val="20"/>
        </w:rPr>
        <w:t>13</w:t>
      </w:r>
      <w:r w:rsidRPr="0042771C">
        <w:rPr>
          <w:rFonts w:ascii="Tahoma" w:hAnsi="Tahoma" w:cs="Tahoma"/>
          <w:i/>
          <w:iCs/>
          <w:sz w:val="20"/>
          <w:szCs w:val="20"/>
        </w:rPr>
        <w:t xml:space="preserve"> </w:t>
      </w:r>
      <w:r w:rsidRPr="0042771C">
        <w:rPr>
          <w:rFonts w:ascii="Tahoma" w:hAnsi="Tahoma" w:cs="Tahoma"/>
          <w:sz w:val="20"/>
          <w:szCs w:val="20"/>
        </w:rPr>
        <w:t>(2), 183-200.</w:t>
      </w:r>
    </w:p>
    <w:p w:rsidR="002403C2" w:rsidRPr="0042771C" w:rsidRDefault="002403C2" w:rsidP="00A4410B">
      <w:pPr>
        <w:ind w:left="1080"/>
        <w:rPr>
          <w:rFonts w:ascii="Tahoma" w:hAnsi="Tahoma" w:cs="Tahoma"/>
          <w:sz w:val="20"/>
          <w:szCs w:val="20"/>
        </w:rPr>
      </w:pPr>
      <w:r w:rsidRPr="002403C2">
        <w:rPr>
          <w:rFonts w:ascii="Tahoma" w:hAnsi="Tahoma" w:cs="Tahoma"/>
          <w:sz w:val="20"/>
          <w:szCs w:val="20"/>
        </w:rPr>
        <w:t>Ryzewski, Krysta, and John F. Cherry. 2012. “Communities and Archaeology under the Soufrière Hills Volcano on Montserrat, West Indies.” </w:t>
      </w:r>
      <w:r w:rsidRPr="002403C2">
        <w:rPr>
          <w:rFonts w:ascii="Tahoma" w:hAnsi="Tahoma" w:cs="Tahoma"/>
          <w:i/>
          <w:iCs/>
          <w:sz w:val="20"/>
          <w:szCs w:val="20"/>
        </w:rPr>
        <w:t>Journal of Field Archaeology</w:t>
      </w:r>
      <w:r w:rsidRPr="002403C2">
        <w:rPr>
          <w:rFonts w:ascii="Tahoma" w:hAnsi="Tahoma" w:cs="Tahoma"/>
          <w:sz w:val="20"/>
          <w:szCs w:val="20"/>
        </w:rPr>
        <w:t> 37 (4): 316–327.</w:t>
      </w:r>
    </w:p>
    <w:p w:rsidR="0072487E" w:rsidRPr="0042771C" w:rsidRDefault="008B6A2B" w:rsidP="0072487E">
      <w:pPr>
        <w:ind w:left="1080"/>
        <w:rPr>
          <w:rFonts w:ascii="Tahoma" w:hAnsi="Tahoma" w:cs="Tahoma"/>
          <w:b/>
          <w:sz w:val="20"/>
          <w:szCs w:val="20"/>
        </w:rPr>
      </w:pPr>
      <w:r w:rsidRPr="0042771C">
        <w:rPr>
          <w:rFonts w:ascii="Tahoma" w:hAnsi="Tahoma" w:cs="Tahoma"/>
          <w:b/>
          <w:sz w:val="20"/>
          <w:szCs w:val="20"/>
        </w:rPr>
        <w:t>**</w:t>
      </w:r>
      <w:r w:rsidR="0072487E" w:rsidRPr="0042771C">
        <w:rPr>
          <w:rFonts w:ascii="Tahoma" w:hAnsi="Tahoma" w:cs="Tahoma"/>
          <w:b/>
          <w:sz w:val="20"/>
          <w:szCs w:val="20"/>
        </w:rPr>
        <w:t>DUE: Project Proposal</w:t>
      </w:r>
      <w:r w:rsidRPr="0042771C">
        <w:rPr>
          <w:rFonts w:ascii="Tahoma" w:hAnsi="Tahoma" w:cs="Tahoma"/>
          <w:b/>
          <w:sz w:val="20"/>
          <w:szCs w:val="20"/>
        </w:rPr>
        <w:t>**</w:t>
      </w:r>
    </w:p>
    <w:p w:rsidR="005F39A0" w:rsidRPr="0042771C" w:rsidRDefault="005F39A0" w:rsidP="007179DD">
      <w:pPr>
        <w:rPr>
          <w:rFonts w:ascii="Tahoma" w:hAnsi="Tahoma" w:cs="Tahoma"/>
          <w:i/>
          <w:sz w:val="20"/>
          <w:szCs w:val="20"/>
        </w:rPr>
      </w:pPr>
      <w:r w:rsidRPr="0042771C">
        <w:rPr>
          <w:rFonts w:ascii="Tahoma" w:hAnsi="Tahoma" w:cs="Tahoma"/>
          <w:i/>
          <w:sz w:val="20"/>
          <w:szCs w:val="20"/>
        </w:rPr>
        <w:tab/>
        <w:t>Thursday:</w:t>
      </w:r>
      <w:r w:rsidR="008B6A2B" w:rsidRPr="0042771C">
        <w:rPr>
          <w:rFonts w:ascii="Tahoma" w:hAnsi="Tahoma" w:cs="Tahoma"/>
          <w:i/>
          <w:sz w:val="20"/>
          <w:szCs w:val="20"/>
        </w:rPr>
        <w:t xml:space="preserve"> </w:t>
      </w:r>
      <w:r w:rsidR="002C2572" w:rsidRPr="0042771C">
        <w:rPr>
          <w:rFonts w:ascii="Tahoma" w:hAnsi="Tahoma" w:cs="Tahoma"/>
          <w:i/>
          <w:sz w:val="20"/>
          <w:szCs w:val="20"/>
        </w:rPr>
        <w:t>Working with Communities in Interpretation</w:t>
      </w:r>
    </w:p>
    <w:p w:rsidR="005F39A0" w:rsidRPr="0042771C" w:rsidRDefault="005F39A0" w:rsidP="00B31CAF">
      <w:pPr>
        <w:ind w:left="1080" w:hanging="1080"/>
        <w:rPr>
          <w:rFonts w:ascii="Tahoma" w:hAnsi="Tahoma" w:cs="Tahoma"/>
          <w:sz w:val="20"/>
          <w:szCs w:val="20"/>
        </w:rPr>
      </w:pPr>
      <w:r w:rsidRPr="0042771C">
        <w:rPr>
          <w:rFonts w:ascii="Tahoma" w:hAnsi="Tahoma" w:cs="Tahoma"/>
          <w:i/>
          <w:sz w:val="20"/>
          <w:szCs w:val="20"/>
        </w:rPr>
        <w:tab/>
      </w:r>
      <w:r w:rsidRPr="0042771C">
        <w:rPr>
          <w:rFonts w:ascii="Tahoma" w:hAnsi="Tahoma" w:cs="Tahoma"/>
          <w:sz w:val="20"/>
          <w:szCs w:val="20"/>
        </w:rPr>
        <w:t xml:space="preserve">Joyce, Rosemary. 2008. “Critical Histories of Archaeological Practice: Latin American and North American Interpretation in a Honduran Context.” In </w:t>
      </w:r>
      <w:r w:rsidRPr="0042771C">
        <w:rPr>
          <w:rFonts w:ascii="Tahoma" w:hAnsi="Tahoma" w:cs="Tahoma"/>
          <w:i/>
          <w:iCs/>
          <w:sz w:val="20"/>
          <w:szCs w:val="20"/>
        </w:rPr>
        <w:t>Evaluating Multiple Narratives: Beyond Nationalist, Colonialist, Imperialist Archaeologies</w:t>
      </w:r>
      <w:r w:rsidRPr="0042771C">
        <w:rPr>
          <w:rFonts w:ascii="Tahoma" w:hAnsi="Tahoma" w:cs="Tahoma"/>
          <w:sz w:val="20"/>
          <w:szCs w:val="20"/>
        </w:rPr>
        <w:t>, edited by Junko Habu, Clare Fawcett, and John M. Matsunaga, 56–68. New York: Springer.</w:t>
      </w:r>
    </w:p>
    <w:p w:rsidR="002403C2" w:rsidRPr="002403C2" w:rsidRDefault="00B31CAF" w:rsidP="002403C2">
      <w:pPr>
        <w:ind w:left="1080" w:hanging="1080"/>
        <w:rPr>
          <w:rFonts w:ascii="Tahoma" w:hAnsi="Tahoma" w:cs="Tahoma"/>
          <w:sz w:val="20"/>
          <w:szCs w:val="20"/>
        </w:rPr>
      </w:pPr>
      <w:r w:rsidRPr="0042771C">
        <w:rPr>
          <w:rFonts w:ascii="Tahoma" w:hAnsi="Tahoma" w:cs="Tahoma"/>
          <w:sz w:val="20"/>
          <w:szCs w:val="20"/>
        </w:rPr>
        <w:tab/>
      </w:r>
      <w:r w:rsidR="002403C2" w:rsidRPr="002403C2">
        <w:rPr>
          <w:rFonts w:ascii="Tahoma" w:hAnsi="Tahoma" w:cs="Tahoma"/>
          <w:sz w:val="20"/>
          <w:szCs w:val="20"/>
        </w:rPr>
        <w:t>Greer, Shelley. 2002. "Community-Based Archaeology in Australia." </w:t>
      </w:r>
      <w:r w:rsidR="002403C2" w:rsidRPr="002403C2">
        <w:rPr>
          <w:rFonts w:ascii="Tahoma" w:hAnsi="Tahoma" w:cs="Tahoma"/>
          <w:i/>
          <w:iCs/>
          <w:sz w:val="20"/>
          <w:szCs w:val="20"/>
        </w:rPr>
        <w:t>World Archaeology </w:t>
      </w:r>
      <w:r w:rsidR="002403C2">
        <w:rPr>
          <w:rFonts w:ascii="Tahoma" w:hAnsi="Tahoma" w:cs="Tahoma"/>
          <w:sz w:val="20"/>
          <w:szCs w:val="20"/>
        </w:rPr>
        <w:t>34</w:t>
      </w:r>
      <w:r w:rsidR="002403C2" w:rsidRPr="002403C2">
        <w:rPr>
          <w:rFonts w:ascii="Tahoma" w:hAnsi="Tahoma" w:cs="Tahoma"/>
          <w:sz w:val="20"/>
          <w:szCs w:val="20"/>
        </w:rPr>
        <w:t>: 265-287. </w:t>
      </w:r>
    </w:p>
    <w:p w:rsidR="002403C2" w:rsidRDefault="002403C2" w:rsidP="002403C2">
      <w:pPr>
        <w:ind w:left="1080"/>
        <w:rPr>
          <w:rFonts w:ascii="Tahoma" w:hAnsi="Tahoma" w:cs="Tahoma"/>
          <w:sz w:val="20"/>
          <w:szCs w:val="20"/>
        </w:rPr>
      </w:pPr>
      <w:r w:rsidRPr="002403C2">
        <w:rPr>
          <w:rFonts w:ascii="Tahoma" w:hAnsi="Tahoma" w:cs="Tahoma"/>
          <w:sz w:val="20"/>
          <w:szCs w:val="20"/>
        </w:rPr>
        <w:lastRenderedPageBreak/>
        <w:t>Lafrenz Samuels, Kathryn. 2009. "Trajectories of Development: International Heritage Management of Archaeology in the Middle East and North Africa." </w:t>
      </w:r>
      <w:r w:rsidRPr="002403C2">
        <w:rPr>
          <w:rFonts w:ascii="Tahoma" w:hAnsi="Tahoma" w:cs="Tahoma"/>
          <w:i/>
          <w:iCs/>
          <w:sz w:val="20"/>
          <w:szCs w:val="20"/>
        </w:rPr>
        <w:t>Archaeologies: Journal of the World Archaeological Congress </w:t>
      </w:r>
      <w:r>
        <w:rPr>
          <w:rFonts w:ascii="Tahoma" w:hAnsi="Tahoma" w:cs="Tahoma"/>
          <w:sz w:val="20"/>
          <w:szCs w:val="20"/>
        </w:rPr>
        <w:t>5</w:t>
      </w:r>
      <w:r w:rsidRPr="002403C2">
        <w:rPr>
          <w:rFonts w:ascii="Tahoma" w:hAnsi="Tahoma" w:cs="Tahoma"/>
          <w:sz w:val="20"/>
          <w:szCs w:val="20"/>
        </w:rPr>
        <w:t>: 68-91.</w:t>
      </w:r>
    </w:p>
    <w:p w:rsidR="00DC4D5A" w:rsidRPr="002403C2" w:rsidRDefault="005D5416" w:rsidP="002403C2">
      <w:pPr>
        <w:ind w:left="1080" w:hanging="1080"/>
        <w:rPr>
          <w:rFonts w:ascii="Tahoma" w:hAnsi="Tahoma" w:cs="Tahoma"/>
          <w:sz w:val="20"/>
          <w:szCs w:val="20"/>
        </w:rPr>
      </w:pPr>
      <w:r>
        <w:rPr>
          <w:rFonts w:ascii="Tahoma" w:hAnsi="Tahoma" w:cs="Tahoma"/>
          <w:sz w:val="20"/>
          <w:szCs w:val="20"/>
        </w:rPr>
        <w:pict>
          <v:rect id="_x0000_i1030" style="width:0;height:1.5pt" o:hralign="center" o:hrstd="t" o:hr="t" fillcolor="#a0a0a0" stroked="f"/>
        </w:pict>
      </w:r>
    </w:p>
    <w:p w:rsidR="002403C2" w:rsidRDefault="007179DD" w:rsidP="002403C2">
      <w:pPr>
        <w:rPr>
          <w:rFonts w:ascii="Tahoma" w:hAnsi="Tahoma" w:cs="Tahoma"/>
          <w:b/>
          <w:sz w:val="20"/>
          <w:szCs w:val="20"/>
        </w:rPr>
      </w:pPr>
      <w:r w:rsidRPr="0042771C">
        <w:rPr>
          <w:rFonts w:ascii="Tahoma" w:hAnsi="Tahoma" w:cs="Tahoma"/>
          <w:b/>
          <w:sz w:val="20"/>
          <w:szCs w:val="20"/>
        </w:rPr>
        <w:t xml:space="preserve">Week 7: </w:t>
      </w:r>
      <w:r w:rsidR="0021328E" w:rsidRPr="0042771C">
        <w:rPr>
          <w:rFonts w:ascii="Tahoma" w:hAnsi="Tahoma" w:cs="Tahoma"/>
          <w:b/>
          <w:sz w:val="20"/>
          <w:szCs w:val="20"/>
        </w:rPr>
        <w:t>Communicating Archaeological Knowledge</w:t>
      </w:r>
      <w:r w:rsidR="00FC11FD" w:rsidRPr="0042771C">
        <w:rPr>
          <w:rFonts w:ascii="Tahoma" w:hAnsi="Tahoma" w:cs="Tahoma"/>
          <w:b/>
          <w:sz w:val="20"/>
          <w:szCs w:val="20"/>
        </w:rPr>
        <w:t xml:space="preserve"> </w:t>
      </w:r>
    </w:p>
    <w:p w:rsidR="002403C2" w:rsidRPr="002403C2" w:rsidRDefault="002403C2" w:rsidP="002403C2">
      <w:pPr>
        <w:ind w:firstLine="720"/>
        <w:rPr>
          <w:rFonts w:ascii="Tahoma" w:hAnsi="Tahoma" w:cs="Tahoma"/>
          <w:b/>
          <w:sz w:val="20"/>
          <w:szCs w:val="20"/>
        </w:rPr>
      </w:pPr>
      <w:r w:rsidRPr="002403C2">
        <w:rPr>
          <w:rFonts w:ascii="Tahoma" w:hAnsi="Tahoma" w:cs="Tahoma"/>
          <w:i/>
          <w:iCs/>
          <w:sz w:val="20"/>
          <w:szCs w:val="20"/>
        </w:rPr>
        <w:t>Tuesday: Archaeology, the Media, and the Digital Age</w:t>
      </w:r>
    </w:p>
    <w:p w:rsidR="002403C2" w:rsidRPr="002403C2" w:rsidRDefault="002403C2" w:rsidP="002403C2">
      <w:pPr>
        <w:ind w:left="990"/>
        <w:rPr>
          <w:rFonts w:ascii="Tahoma" w:hAnsi="Tahoma" w:cs="Tahoma"/>
          <w:sz w:val="20"/>
          <w:szCs w:val="20"/>
        </w:rPr>
      </w:pPr>
      <w:r w:rsidRPr="002403C2">
        <w:rPr>
          <w:rFonts w:ascii="Tahoma" w:hAnsi="Tahoma" w:cs="Tahoma"/>
          <w:sz w:val="20"/>
          <w:szCs w:val="20"/>
        </w:rPr>
        <w:t xml:space="preserve">Scherzler, Diane. 2007. “Journalists and Archaeologists: Notes on Dealing Constructively with the Mass Media.” </w:t>
      </w:r>
      <w:r w:rsidRPr="002403C2">
        <w:rPr>
          <w:rFonts w:ascii="Tahoma" w:hAnsi="Tahoma" w:cs="Tahoma"/>
          <w:i/>
          <w:iCs/>
          <w:sz w:val="20"/>
          <w:szCs w:val="20"/>
        </w:rPr>
        <w:t>European Journal of Archaeology</w:t>
      </w:r>
      <w:r w:rsidRPr="002403C2">
        <w:rPr>
          <w:rFonts w:ascii="Tahoma" w:hAnsi="Tahoma" w:cs="Tahoma"/>
          <w:sz w:val="20"/>
          <w:szCs w:val="20"/>
        </w:rPr>
        <w:t xml:space="preserve"> 10 (2-3): 185–206. </w:t>
      </w:r>
    </w:p>
    <w:p w:rsidR="002403C2" w:rsidRDefault="002403C2" w:rsidP="002403C2">
      <w:pPr>
        <w:ind w:left="990"/>
        <w:rPr>
          <w:rFonts w:ascii="Tahoma" w:hAnsi="Tahoma" w:cs="Tahoma"/>
          <w:sz w:val="20"/>
          <w:szCs w:val="20"/>
        </w:rPr>
      </w:pPr>
      <w:r w:rsidRPr="002403C2">
        <w:rPr>
          <w:rFonts w:ascii="Tahoma" w:hAnsi="Tahoma" w:cs="Tahoma"/>
          <w:sz w:val="20"/>
          <w:szCs w:val="20"/>
        </w:rPr>
        <w:t xml:space="preserve">Morgan, C., &amp; Eve, S. 2012. “DIY and digital archaeology: what are you doing to participate?” </w:t>
      </w:r>
      <w:r w:rsidRPr="002403C2">
        <w:rPr>
          <w:rFonts w:ascii="Tahoma" w:hAnsi="Tahoma" w:cs="Tahoma"/>
          <w:i/>
          <w:iCs/>
          <w:sz w:val="20"/>
          <w:szCs w:val="20"/>
        </w:rPr>
        <w:t>World Archaeology</w:t>
      </w:r>
      <w:r>
        <w:rPr>
          <w:rFonts w:ascii="Tahoma" w:hAnsi="Tahoma" w:cs="Tahoma"/>
          <w:sz w:val="20"/>
          <w:szCs w:val="20"/>
        </w:rPr>
        <w:t xml:space="preserve"> 44: </w:t>
      </w:r>
      <w:r w:rsidRPr="002403C2">
        <w:rPr>
          <w:rFonts w:ascii="Tahoma" w:hAnsi="Tahoma" w:cs="Tahoma"/>
          <w:sz w:val="20"/>
          <w:szCs w:val="20"/>
        </w:rPr>
        <w:t xml:space="preserve">521-537. </w:t>
      </w:r>
    </w:p>
    <w:p w:rsidR="002403C2" w:rsidRDefault="002403C2" w:rsidP="002403C2">
      <w:pPr>
        <w:ind w:left="990"/>
        <w:rPr>
          <w:rFonts w:ascii="Tahoma" w:hAnsi="Tahoma" w:cs="Tahoma"/>
          <w:sz w:val="20"/>
          <w:szCs w:val="20"/>
        </w:rPr>
      </w:pPr>
      <w:r w:rsidRPr="002403C2">
        <w:rPr>
          <w:rFonts w:ascii="Tahoma" w:hAnsi="Tahoma" w:cs="Tahoma"/>
          <w:sz w:val="20"/>
          <w:szCs w:val="20"/>
        </w:rPr>
        <w:t xml:space="preserve">Beale, Nicole. 2012. “How Community Archaeology Can Make Use of Open Data to Achieve Further Its Objectives.” </w:t>
      </w:r>
      <w:r w:rsidRPr="002403C2">
        <w:rPr>
          <w:rFonts w:ascii="Tahoma" w:hAnsi="Tahoma" w:cs="Tahoma"/>
          <w:i/>
          <w:iCs/>
          <w:sz w:val="20"/>
          <w:szCs w:val="20"/>
        </w:rPr>
        <w:t xml:space="preserve">World Archaeology </w:t>
      </w:r>
      <w:r>
        <w:rPr>
          <w:rFonts w:ascii="Tahoma" w:hAnsi="Tahoma" w:cs="Tahoma"/>
          <w:sz w:val="20"/>
          <w:szCs w:val="20"/>
        </w:rPr>
        <w:t> 44</w:t>
      </w:r>
      <w:r w:rsidRPr="002403C2">
        <w:rPr>
          <w:rFonts w:ascii="Tahoma" w:hAnsi="Tahoma" w:cs="Tahoma"/>
          <w:sz w:val="20"/>
          <w:szCs w:val="20"/>
        </w:rPr>
        <w:t xml:space="preserve">: 612–633. </w:t>
      </w:r>
    </w:p>
    <w:p w:rsidR="002403C2" w:rsidRDefault="002403C2" w:rsidP="002403C2">
      <w:pPr>
        <w:ind w:left="990"/>
        <w:rPr>
          <w:rFonts w:ascii="Tahoma" w:hAnsi="Tahoma" w:cs="Tahoma"/>
          <w:sz w:val="20"/>
          <w:szCs w:val="20"/>
        </w:rPr>
      </w:pPr>
      <w:r w:rsidRPr="002403C2">
        <w:rPr>
          <w:rFonts w:ascii="Tahoma" w:hAnsi="Tahoma" w:cs="Tahoma"/>
          <w:sz w:val="20"/>
          <w:szCs w:val="20"/>
        </w:rPr>
        <w:t xml:space="preserve">Watson, S. 2011. “‘Why can’t we dig like they do on Time Team?’ The meaning of the past within working class communities.” </w:t>
      </w:r>
      <w:r w:rsidRPr="002403C2">
        <w:rPr>
          <w:rFonts w:ascii="Tahoma" w:hAnsi="Tahoma" w:cs="Tahoma"/>
          <w:i/>
          <w:iCs/>
          <w:sz w:val="20"/>
          <w:szCs w:val="20"/>
        </w:rPr>
        <w:t>International Journal of Heritage Studies</w:t>
      </w:r>
      <w:r w:rsidRPr="002403C2">
        <w:rPr>
          <w:rFonts w:ascii="Tahoma" w:hAnsi="Tahoma" w:cs="Tahoma"/>
          <w:sz w:val="20"/>
          <w:szCs w:val="20"/>
        </w:rPr>
        <w:t xml:space="preserve"> 17 4, 364-379.</w:t>
      </w:r>
    </w:p>
    <w:p w:rsidR="002403C2" w:rsidRPr="002403C2" w:rsidRDefault="002403C2" w:rsidP="002403C2">
      <w:pPr>
        <w:rPr>
          <w:rFonts w:ascii="Tahoma" w:hAnsi="Tahoma" w:cs="Tahoma"/>
          <w:sz w:val="20"/>
          <w:szCs w:val="20"/>
        </w:rPr>
      </w:pPr>
      <w:r>
        <w:rPr>
          <w:rFonts w:ascii="Tahoma" w:hAnsi="Tahoma" w:cs="Tahoma"/>
          <w:i/>
          <w:iCs/>
          <w:sz w:val="20"/>
          <w:szCs w:val="20"/>
        </w:rPr>
        <w:t>           </w:t>
      </w:r>
      <w:r w:rsidRPr="002403C2">
        <w:rPr>
          <w:rFonts w:ascii="Tahoma" w:hAnsi="Tahoma" w:cs="Tahoma"/>
          <w:i/>
          <w:iCs/>
          <w:sz w:val="20"/>
          <w:szCs w:val="20"/>
        </w:rPr>
        <w:t>Thursday: Writing (and Speaking) for a General Audience</w:t>
      </w:r>
    </w:p>
    <w:p w:rsidR="002403C2" w:rsidRPr="002403C2" w:rsidRDefault="002403C2" w:rsidP="002403C2">
      <w:pPr>
        <w:tabs>
          <w:tab w:val="left" w:pos="1080"/>
        </w:tabs>
        <w:ind w:left="1080"/>
        <w:rPr>
          <w:rFonts w:ascii="Tahoma" w:hAnsi="Tahoma" w:cs="Tahoma"/>
          <w:sz w:val="20"/>
          <w:szCs w:val="20"/>
        </w:rPr>
      </w:pPr>
      <w:r w:rsidRPr="002403C2">
        <w:rPr>
          <w:rFonts w:ascii="Tahoma" w:hAnsi="Tahoma" w:cs="Tahoma"/>
          <w:sz w:val="20"/>
          <w:szCs w:val="20"/>
        </w:rPr>
        <w:t xml:space="preserve">Fagan, Brian. 2006. </w:t>
      </w:r>
      <w:r w:rsidRPr="002403C2">
        <w:rPr>
          <w:rFonts w:ascii="Tahoma" w:hAnsi="Tahoma" w:cs="Tahoma"/>
          <w:i/>
          <w:iCs/>
          <w:sz w:val="20"/>
          <w:szCs w:val="20"/>
        </w:rPr>
        <w:t xml:space="preserve">Writing Archaeology: Telling Stories About the Past. </w:t>
      </w:r>
      <w:r w:rsidRPr="002403C2">
        <w:rPr>
          <w:rFonts w:ascii="Tahoma" w:hAnsi="Tahoma" w:cs="Tahoma"/>
          <w:sz w:val="20"/>
          <w:szCs w:val="20"/>
        </w:rPr>
        <w:t>Walnut</w:t>
      </w:r>
      <w:r>
        <w:rPr>
          <w:rFonts w:ascii="Tahoma" w:hAnsi="Tahoma" w:cs="Tahoma"/>
          <w:sz w:val="20"/>
          <w:szCs w:val="20"/>
        </w:rPr>
        <w:t xml:space="preserve"> Creek, CA: Left Coast Press. </w:t>
      </w:r>
    </w:p>
    <w:p w:rsidR="002403C2" w:rsidRPr="002403C2" w:rsidRDefault="002403C2" w:rsidP="002403C2">
      <w:pPr>
        <w:ind w:left="1080"/>
        <w:rPr>
          <w:rFonts w:ascii="Tahoma" w:hAnsi="Tahoma" w:cs="Tahoma"/>
          <w:sz w:val="20"/>
          <w:szCs w:val="20"/>
        </w:rPr>
      </w:pPr>
      <w:r w:rsidRPr="002403C2">
        <w:rPr>
          <w:rFonts w:ascii="Tahoma" w:hAnsi="Tahoma" w:cs="Tahoma"/>
          <w:sz w:val="20"/>
          <w:szCs w:val="20"/>
        </w:rPr>
        <w:t>Look at the website for Archaeology for the People and come to cl</w:t>
      </w:r>
      <w:r>
        <w:rPr>
          <w:rFonts w:ascii="Tahoma" w:hAnsi="Tahoma" w:cs="Tahoma"/>
          <w:sz w:val="20"/>
          <w:szCs w:val="20"/>
        </w:rPr>
        <w:t xml:space="preserve">ass with questions for </w:t>
      </w:r>
      <w:r w:rsidRPr="002403C2">
        <w:rPr>
          <w:rFonts w:ascii="Tahoma" w:hAnsi="Tahoma" w:cs="Tahoma"/>
          <w:sz w:val="20"/>
          <w:szCs w:val="20"/>
        </w:rPr>
        <w:t>Profs. Cherry and Rojas: http://proteus.brown.edu/archforthepeoplecompetition/Home</w:t>
      </w:r>
    </w:p>
    <w:p w:rsidR="002403C2" w:rsidRPr="002403C2" w:rsidRDefault="002403C2" w:rsidP="002403C2">
      <w:pPr>
        <w:ind w:left="1080"/>
        <w:rPr>
          <w:rFonts w:ascii="Tahoma" w:hAnsi="Tahoma" w:cs="Tahoma"/>
          <w:sz w:val="20"/>
          <w:szCs w:val="20"/>
        </w:rPr>
      </w:pPr>
      <w:r w:rsidRPr="002403C2">
        <w:rPr>
          <w:rFonts w:ascii="Tahoma" w:hAnsi="Tahoma" w:cs="Tahoma"/>
          <w:sz w:val="20"/>
          <w:szCs w:val="20"/>
        </w:rPr>
        <w:t xml:space="preserve">Read this exemplary article for a general audience: Batuman, Elif. 2011. "The Sanctuary." </w:t>
      </w:r>
      <w:r w:rsidRPr="002403C2">
        <w:rPr>
          <w:rFonts w:ascii="Tahoma" w:hAnsi="Tahoma" w:cs="Tahoma"/>
          <w:i/>
          <w:iCs/>
          <w:sz w:val="20"/>
          <w:szCs w:val="20"/>
        </w:rPr>
        <w:t xml:space="preserve">The New Yorker </w:t>
      </w:r>
      <w:r w:rsidRPr="002403C2">
        <w:rPr>
          <w:rFonts w:ascii="Tahoma" w:hAnsi="Tahoma" w:cs="Tahoma"/>
          <w:sz w:val="20"/>
          <w:szCs w:val="20"/>
        </w:rPr>
        <w:t xml:space="preserve">(December 19).  </w:t>
      </w:r>
    </w:p>
    <w:p w:rsidR="002403C2" w:rsidRPr="002403C2" w:rsidRDefault="002403C2" w:rsidP="002403C2">
      <w:pPr>
        <w:ind w:left="1080"/>
        <w:rPr>
          <w:rFonts w:ascii="Tahoma" w:hAnsi="Tahoma" w:cs="Tahoma"/>
          <w:sz w:val="20"/>
          <w:szCs w:val="20"/>
        </w:rPr>
      </w:pPr>
      <w:r w:rsidRPr="002403C2">
        <w:rPr>
          <w:rFonts w:ascii="Tahoma" w:hAnsi="Tahoma" w:cs="Tahoma"/>
          <w:sz w:val="20"/>
          <w:szCs w:val="20"/>
        </w:rPr>
        <w:t>Find one example of a popular article or short video clip which presents archaeological information to a general audience. Post a link to it with your discussion question for this week, and come to class prepared to explain and critique your example.</w:t>
      </w:r>
    </w:p>
    <w:p w:rsidR="00DC4D5A" w:rsidRPr="0042771C" w:rsidRDefault="005D5416" w:rsidP="007179DD">
      <w:pPr>
        <w:rPr>
          <w:rFonts w:ascii="Tahoma" w:hAnsi="Tahoma" w:cs="Tahoma"/>
          <w:sz w:val="20"/>
          <w:szCs w:val="20"/>
        </w:rPr>
      </w:pPr>
      <w:r>
        <w:rPr>
          <w:rFonts w:ascii="Tahoma" w:hAnsi="Tahoma" w:cs="Tahoma"/>
          <w:sz w:val="20"/>
          <w:szCs w:val="20"/>
        </w:rPr>
        <w:pict>
          <v:rect id="_x0000_i1031" style="width:0;height:1.5pt" o:hralign="center" o:hrstd="t" o:hr="t" fillcolor="#a0a0a0" stroked="f"/>
        </w:pict>
      </w:r>
    </w:p>
    <w:p w:rsidR="002403C2" w:rsidRDefault="002403C2" w:rsidP="002403C2">
      <w:pPr>
        <w:rPr>
          <w:rFonts w:ascii="Tahoma" w:hAnsi="Tahoma" w:cs="Tahoma"/>
          <w:b/>
          <w:sz w:val="20"/>
          <w:szCs w:val="20"/>
        </w:rPr>
      </w:pPr>
      <w:r>
        <w:rPr>
          <w:rFonts w:ascii="Tahoma" w:hAnsi="Tahoma" w:cs="Tahoma"/>
          <w:b/>
          <w:sz w:val="20"/>
          <w:szCs w:val="20"/>
        </w:rPr>
        <w:t>Week 8: Educational Outreach</w:t>
      </w:r>
    </w:p>
    <w:p w:rsidR="002403C2" w:rsidRPr="002403C2" w:rsidRDefault="002403C2" w:rsidP="002403C2">
      <w:pPr>
        <w:ind w:firstLine="720"/>
        <w:rPr>
          <w:rFonts w:ascii="Tahoma" w:hAnsi="Tahoma" w:cs="Tahoma"/>
          <w:b/>
          <w:sz w:val="20"/>
          <w:szCs w:val="20"/>
        </w:rPr>
      </w:pPr>
      <w:r w:rsidRPr="002403C2">
        <w:rPr>
          <w:rStyle w:val="Emphasis"/>
          <w:rFonts w:ascii="Tahoma" w:hAnsi="Tahoma" w:cs="Tahoma"/>
          <w:sz w:val="20"/>
          <w:szCs w:val="20"/>
        </w:rPr>
        <w:t>Tuesday: Why we're doing what we're doing</w:t>
      </w:r>
      <w:r w:rsidRPr="002403C2">
        <w:rPr>
          <w:rFonts w:ascii="Tahoma" w:hAnsi="Tahoma" w:cs="Tahoma"/>
          <w:noProof/>
          <w:color w:val="0000FF"/>
          <w:sz w:val="20"/>
          <w:szCs w:val="20"/>
        </w:rPr>
        <w:drawing>
          <wp:inline distT="0" distB="0" distL="0" distR="0">
            <wp:extent cx="152400" cy="152400"/>
            <wp:effectExtent l="0" t="0" r="0" b="0"/>
            <wp:docPr id="51" name="Picture 51" descr="Preview the document">
              <a:hlinkClick xmlns:a="http://schemas.openxmlformats.org/drawingml/2006/main" r:id="rId12"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Preview the document">
                      <a:hlinkClick r:id="rId12" tooltip="&quot;Preview the documen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03C2">
        <w:rPr>
          <w:rFonts w:ascii="Tahoma" w:hAnsi="Tahoma" w:cs="Tahoma"/>
          <w:noProof/>
          <w:color w:val="0000FF"/>
          <w:sz w:val="20"/>
          <w:szCs w:val="20"/>
        </w:rPr>
        <w:drawing>
          <wp:inline distT="0" distB="0" distL="0" distR="0">
            <wp:extent cx="99060" cy="99060"/>
            <wp:effectExtent l="0" t="0" r="0" b="0"/>
            <wp:docPr id="50" name="Picture 50" descr="View in a new window">
              <a:hlinkClick xmlns:a="http://schemas.openxmlformats.org/drawingml/2006/main" r:id="rId12"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View in a new window">
                      <a:hlinkClick r:id="rId12" tgtFrame="&quot;_blank&quot;" tooltip="&quot;View in a new windo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p>
    <w:p w:rsidR="002403C2" w:rsidRPr="002403C2" w:rsidRDefault="002403C2" w:rsidP="002403C2">
      <w:pPr>
        <w:pStyle w:val="NormalWeb"/>
        <w:tabs>
          <w:tab w:val="left" w:pos="1080"/>
        </w:tabs>
        <w:ind w:left="1080"/>
        <w:rPr>
          <w:rFonts w:ascii="Tahoma" w:hAnsi="Tahoma" w:cs="Tahoma"/>
          <w:sz w:val="20"/>
          <w:szCs w:val="20"/>
        </w:rPr>
      </w:pPr>
      <w:r w:rsidRPr="002403C2">
        <w:rPr>
          <w:rFonts w:ascii="Tahoma" w:hAnsi="Tahoma" w:cs="Tahoma"/>
          <w:sz w:val="20"/>
          <w:szCs w:val="20"/>
        </w:rPr>
        <w:t xml:space="preserve">Jameson, J. H. 2003. "Purveyors of the past: education and outreach as ethical imperatives in archaeology." In </w:t>
      </w:r>
      <w:r w:rsidRPr="002403C2">
        <w:rPr>
          <w:rStyle w:val="Emphasis"/>
          <w:rFonts w:ascii="Tahoma" w:hAnsi="Tahoma" w:cs="Tahoma"/>
          <w:sz w:val="20"/>
          <w:szCs w:val="20"/>
        </w:rPr>
        <w:t>Ethical issues in archaeology,</w:t>
      </w:r>
      <w:r w:rsidRPr="002403C2">
        <w:rPr>
          <w:rFonts w:ascii="Tahoma" w:hAnsi="Tahoma" w:cs="Tahoma"/>
          <w:sz w:val="20"/>
          <w:szCs w:val="20"/>
        </w:rPr>
        <w:t xml:space="preserve"> edited by Larry J. Zimmerman, Karen D. Vitelli, and Julie Hollowell-Zimmer, 153-162. Walnut Creek, CA: Alta Mira. </w:t>
      </w:r>
    </w:p>
    <w:p w:rsidR="002403C2" w:rsidRPr="002403C2" w:rsidRDefault="002403C2" w:rsidP="002403C2">
      <w:pPr>
        <w:pStyle w:val="NormalWeb"/>
        <w:ind w:left="1080"/>
        <w:rPr>
          <w:rFonts w:ascii="Tahoma" w:hAnsi="Tahoma" w:cs="Tahoma"/>
          <w:sz w:val="20"/>
          <w:szCs w:val="20"/>
        </w:rPr>
      </w:pPr>
      <w:r w:rsidRPr="002403C2">
        <w:rPr>
          <w:rFonts w:ascii="Tahoma" w:hAnsi="Tahoma" w:cs="Tahoma"/>
          <w:sz w:val="20"/>
          <w:szCs w:val="20"/>
        </w:rPr>
        <w:t>Jeppson, Patrice L., and George Brauer. 2007. “Archaeology for Education Needs: An Archaeologist and an Educator Discuss Archaeology in the Baltimore Country Public Schools.” In </w:t>
      </w:r>
      <w:r w:rsidRPr="002403C2">
        <w:rPr>
          <w:rStyle w:val="Emphasis"/>
          <w:rFonts w:ascii="Tahoma" w:hAnsi="Tahoma" w:cs="Tahoma"/>
          <w:sz w:val="20"/>
          <w:szCs w:val="20"/>
        </w:rPr>
        <w:t xml:space="preserve">Past Meets Present: Archaeologists Partnering with Museum Curators, Teachers, and </w:t>
      </w:r>
      <w:r w:rsidRPr="002403C2">
        <w:rPr>
          <w:rStyle w:val="Emphasis"/>
          <w:rFonts w:ascii="Tahoma" w:hAnsi="Tahoma" w:cs="Tahoma"/>
          <w:sz w:val="20"/>
          <w:szCs w:val="20"/>
        </w:rPr>
        <w:lastRenderedPageBreak/>
        <w:t>Community Groups</w:t>
      </w:r>
      <w:r w:rsidRPr="002403C2">
        <w:rPr>
          <w:rFonts w:ascii="Tahoma" w:hAnsi="Tahoma" w:cs="Tahoma"/>
          <w:sz w:val="20"/>
          <w:szCs w:val="20"/>
        </w:rPr>
        <w:t xml:space="preserve">, edited by John H. Jr. Jameson and Sherene Baugher, 231–248. New York: Springer. </w:t>
      </w:r>
    </w:p>
    <w:p w:rsidR="002403C2" w:rsidRDefault="002403C2" w:rsidP="002403C2">
      <w:pPr>
        <w:pStyle w:val="NormalWeb"/>
        <w:ind w:left="1080"/>
        <w:rPr>
          <w:rFonts w:ascii="Tahoma" w:hAnsi="Tahoma" w:cs="Tahoma"/>
          <w:sz w:val="20"/>
          <w:szCs w:val="20"/>
        </w:rPr>
      </w:pPr>
      <w:r w:rsidRPr="002403C2">
        <w:rPr>
          <w:rFonts w:ascii="Tahoma" w:hAnsi="Tahoma" w:cs="Tahoma"/>
          <w:sz w:val="20"/>
          <w:szCs w:val="20"/>
        </w:rPr>
        <w:t>Jeppson, Patrice L. 2010. “Doing Our Homework: Reconsidering What Archaeology Has to Offer Schools.” In </w:t>
      </w:r>
      <w:r w:rsidRPr="002403C2">
        <w:rPr>
          <w:rStyle w:val="Emphasis"/>
          <w:rFonts w:ascii="Tahoma" w:hAnsi="Tahoma" w:cs="Tahoma"/>
          <w:sz w:val="20"/>
          <w:szCs w:val="20"/>
        </w:rPr>
        <w:t>Archaeologists as Activists: Can Archaeology Change the World?</w:t>
      </w:r>
      <w:r w:rsidRPr="002403C2">
        <w:rPr>
          <w:rFonts w:ascii="Tahoma" w:hAnsi="Tahoma" w:cs="Tahoma"/>
          <w:sz w:val="20"/>
          <w:szCs w:val="20"/>
        </w:rPr>
        <w:t>, edited by M. Jay Stottman, 63–79. Tuscaloosa: T</w:t>
      </w:r>
      <w:r>
        <w:rPr>
          <w:rFonts w:ascii="Tahoma" w:hAnsi="Tahoma" w:cs="Tahoma"/>
          <w:sz w:val="20"/>
          <w:szCs w:val="20"/>
        </w:rPr>
        <w:t>he University of Alabama Press.</w:t>
      </w:r>
    </w:p>
    <w:p w:rsidR="002403C2" w:rsidRPr="002403C2" w:rsidRDefault="002403C2" w:rsidP="002403C2">
      <w:pPr>
        <w:pStyle w:val="NormalWeb"/>
        <w:ind w:firstLine="720"/>
        <w:rPr>
          <w:rFonts w:ascii="Tahoma" w:hAnsi="Tahoma" w:cs="Tahoma"/>
          <w:sz w:val="20"/>
          <w:szCs w:val="20"/>
        </w:rPr>
      </w:pPr>
      <w:r w:rsidRPr="002403C2">
        <w:rPr>
          <w:rStyle w:val="Emphasis"/>
          <w:rFonts w:ascii="Tahoma" w:hAnsi="Tahoma" w:cs="Tahoma"/>
          <w:sz w:val="20"/>
          <w:szCs w:val="20"/>
        </w:rPr>
        <w:t>Thursday: How can we do it better?</w:t>
      </w:r>
    </w:p>
    <w:p w:rsidR="002403C2" w:rsidRPr="002403C2" w:rsidRDefault="002403C2" w:rsidP="002403C2">
      <w:pPr>
        <w:pStyle w:val="NormalWeb"/>
        <w:ind w:left="1170"/>
        <w:rPr>
          <w:rFonts w:ascii="Tahoma" w:hAnsi="Tahoma" w:cs="Tahoma"/>
          <w:sz w:val="20"/>
          <w:szCs w:val="20"/>
        </w:rPr>
      </w:pPr>
      <w:r w:rsidRPr="002403C2">
        <w:rPr>
          <w:rFonts w:ascii="Tahoma" w:hAnsi="Tahoma" w:cs="Tahoma"/>
          <w:sz w:val="20"/>
          <w:szCs w:val="20"/>
        </w:rPr>
        <w:t>Nichols, Stephen, Jonathan Prangnell, and Michael Haslam. 2005. “Hearts and Minds : Public Archaeology and the Queensland School Curriculum.” </w:t>
      </w:r>
      <w:r w:rsidRPr="002403C2">
        <w:rPr>
          <w:rStyle w:val="Emphasis"/>
          <w:rFonts w:ascii="Tahoma" w:hAnsi="Tahoma" w:cs="Tahoma"/>
          <w:sz w:val="20"/>
          <w:szCs w:val="20"/>
        </w:rPr>
        <w:t>Australian Archaeology </w:t>
      </w:r>
      <w:r w:rsidRPr="002403C2">
        <w:rPr>
          <w:rFonts w:ascii="Tahoma" w:hAnsi="Tahoma" w:cs="Tahoma"/>
          <w:sz w:val="20"/>
          <w:szCs w:val="20"/>
        </w:rPr>
        <w:t>61: 71–79. </w:t>
      </w:r>
    </w:p>
    <w:p w:rsidR="002403C2" w:rsidRPr="002403C2" w:rsidRDefault="002403C2" w:rsidP="002403C2">
      <w:pPr>
        <w:pStyle w:val="NormalWeb"/>
        <w:ind w:left="1170"/>
        <w:rPr>
          <w:rFonts w:ascii="Tahoma" w:hAnsi="Tahoma" w:cs="Tahoma"/>
          <w:sz w:val="20"/>
          <w:szCs w:val="20"/>
        </w:rPr>
      </w:pPr>
      <w:r w:rsidRPr="002403C2">
        <w:rPr>
          <w:rFonts w:ascii="Tahoma" w:hAnsi="Tahoma" w:cs="Tahoma"/>
          <w:sz w:val="20"/>
          <w:szCs w:val="20"/>
        </w:rPr>
        <w:t xml:space="preserve">Smith, Claire and Heather Burke. 2007. "Lectures as Usual? Teaching Archaeology for Fun" In </w:t>
      </w:r>
      <w:r w:rsidRPr="002403C2">
        <w:rPr>
          <w:rStyle w:val="Emphasis"/>
          <w:rFonts w:ascii="Tahoma" w:hAnsi="Tahoma" w:cs="Tahoma"/>
          <w:sz w:val="20"/>
          <w:szCs w:val="20"/>
        </w:rPr>
        <w:t>Archaeology to Delight and Instruct: Active Learning in the University Classroom</w:t>
      </w:r>
      <w:r w:rsidRPr="002403C2">
        <w:rPr>
          <w:rFonts w:ascii="Tahoma" w:hAnsi="Tahoma" w:cs="Tahoma"/>
          <w:sz w:val="20"/>
          <w:szCs w:val="20"/>
        </w:rPr>
        <w:t xml:space="preserve">, edited by Heather Burke and Claire Smith, 11-34. Walnut Creek, CA: Left Coast Press. </w:t>
      </w:r>
    </w:p>
    <w:p w:rsidR="002403C2" w:rsidRPr="002403C2" w:rsidRDefault="002403C2" w:rsidP="002403C2">
      <w:pPr>
        <w:pStyle w:val="NormalWeb"/>
        <w:ind w:left="1170"/>
        <w:rPr>
          <w:rFonts w:ascii="Tahoma" w:hAnsi="Tahoma" w:cs="Tahoma"/>
          <w:sz w:val="20"/>
          <w:szCs w:val="20"/>
        </w:rPr>
      </w:pPr>
      <w:r w:rsidRPr="002403C2">
        <w:rPr>
          <w:rFonts w:ascii="Tahoma" w:hAnsi="Tahoma" w:cs="Tahoma"/>
          <w:sz w:val="20"/>
          <w:szCs w:val="20"/>
        </w:rPr>
        <w:t xml:space="preserve">Stone, Gaynell. 2007. "Excavating the Past: 20 Years of Archaeology with Long Island, NY Students." In </w:t>
      </w:r>
      <w:r w:rsidRPr="002403C2">
        <w:rPr>
          <w:rStyle w:val="Emphasis"/>
          <w:rFonts w:ascii="Tahoma" w:hAnsi="Tahoma" w:cs="Tahoma"/>
          <w:sz w:val="20"/>
          <w:szCs w:val="20"/>
        </w:rPr>
        <w:t>Past Meets Present: Archaeologists Partnering with Museum Curators, Teachers, and Community Groups</w:t>
      </w:r>
      <w:r w:rsidRPr="002403C2">
        <w:rPr>
          <w:rFonts w:ascii="Tahoma" w:hAnsi="Tahoma" w:cs="Tahoma"/>
          <w:sz w:val="20"/>
          <w:szCs w:val="20"/>
        </w:rPr>
        <w:t xml:space="preserve">, edited by John H. Jr. Jameson and Sherene Baugher, 281–298. New York: Springer. </w:t>
      </w:r>
    </w:p>
    <w:p w:rsidR="002403C2" w:rsidRPr="002403C2" w:rsidRDefault="002403C2" w:rsidP="002403C2">
      <w:pPr>
        <w:pStyle w:val="NormalWeb"/>
        <w:ind w:left="1170"/>
        <w:rPr>
          <w:rFonts w:ascii="Tahoma" w:hAnsi="Tahoma" w:cs="Tahoma"/>
          <w:sz w:val="20"/>
          <w:szCs w:val="20"/>
        </w:rPr>
      </w:pPr>
      <w:r w:rsidRPr="002403C2">
        <w:rPr>
          <w:rFonts w:ascii="Tahoma" w:hAnsi="Tahoma" w:cs="Tahoma"/>
          <w:sz w:val="20"/>
          <w:szCs w:val="20"/>
        </w:rPr>
        <w:t xml:space="preserve">Ellick, Carol J. 2007. "Audience, Situation, Style: Strategies for Formal and Informal Archaeological Outreach Programs." In </w:t>
      </w:r>
      <w:r w:rsidRPr="002403C2">
        <w:rPr>
          <w:rStyle w:val="Emphasis"/>
          <w:rFonts w:ascii="Tahoma" w:hAnsi="Tahoma" w:cs="Tahoma"/>
          <w:sz w:val="20"/>
          <w:szCs w:val="20"/>
        </w:rPr>
        <w:t>Past Meets Present: Archaeologists Partnering with Museum Curators, Teachers, and Community Groups</w:t>
      </w:r>
      <w:r w:rsidRPr="002403C2">
        <w:rPr>
          <w:rFonts w:ascii="Tahoma" w:hAnsi="Tahoma" w:cs="Tahoma"/>
          <w:sz w:val="20"/>
          <w:szCs w:val="20"/>
        </w:rPr>
        <w:t xml:space="preserve">, edited by John H. Jr. Jameson and Sherene Baugher, 249-264. New York: Springer. </w:t>
      </w:r>
    </w:p>
    <w:p w:rsidR="00DC4D5A" w:rsidRPr="0042771C" w:rsidRDefault="005D5416" w:rsidP="002403C2">
      <w:pPr>
        <w:rPr>
          <w:rFonts w:ascii="Tahoma" w:hAnsi="Tahoma" w:cs="Tahoma"/>
          <w:sz w:val="20"/>
          <w:szCs w:val="20"/>
        </w:rPr>
      </w:pPr>
      <w:r>
        <w:rPr>
          <w:rFonts w:ascii="Tahoma" w:hAnsi="Tahoma" w:cs="Tahoma"/>
          <w:sz w:val="20"/>
          <w:szCs w:val="20"/>
        </w:rPr>
        <w:pict>
          <v:rect id="_x0000_i1039" style="width:0;height:1.5pt" o:hralign="center" o:hrstd="t" o:hr="t" fillcolor="#a0a0a0" stroked="f"/>
        </w:pict>
      </w:r>
    </w:p>
    <w:p w:rsidR="007179DD" w:rsidRPr="0042771C" w:rsidRDefault="007179DD" w:rsidP="007179DD">
      <w:pPr>
        <w:rPr>
          <w:rFonts w:ascii="Tahoma" w:hAnsi="Tahoma" w:cs="Tahoma"/>
          <w:b/>
          <w:sz w:val="20"/>
          <w:szCs w:val="20"/>
        </w:rPr>
      </w:pPr>
      <w:r w:rsidRPr="0042771C">
        <w:rPr>
          <w:rFonts w:ascii="Tahoma" w:hAnsi="Tahoma" w:cs="Tahoma"/>
          <w:b/>
          <w:sz w:val="20"/>
          <w:szCs w:val="20"/>
        </w:rPr>
        <w:t>Week 9: Teaching Unit</w:t>
      </w:r>
      <w:r w:rsidR="006104D8">
        <w:rPr>
          <w:rFonts w:ascii="Tahoma" w:hAnsi="Tahoma" w:cs="Tahoma"/>
          <w:b/>
          <w:sz w:val="20"/>
          <w:szCs w:val="20"/>
        </w:rPr>
        <w:t>s</w:t>
      </w:r>
      <w:r w:rsidRPr="0042771C">
        <w:rPr>
          <w:rFonts w:ascii="Tahoma" w:hAnsi="Tahoma" w:cs="Tahoma"/>
          <w:b/>
          <w:sz w:val="20"/>
          <w:szCs w:val="20"/>
        </w:rPr>
        <w:t xml:space="preserve"> 1</w:t>
      </w:r>
      <w:r w:rsidR="006104D8">
        <w:rPr>
          <w:rFonts w:ascii="Tahoma" w:hAnsi="Tahoma" w:cs="Tahoma"/>
          <w:b/>
          <w:sz w:val="20"/>
          <w:szCs w:val="20"/>
        </w:rPr>
        <w:t xml:space="preserve"> and 2</w:t>
      </w:r>
    </w:p>
    <w:p w:rsidR="0021328E" w:rsidRPr="0042771C" w:rsidRDefault="0021328E" w:rsidP="007179DD">
      <w:pPr>
        <w:rPr>
          <w:rFonts w:ascii="Tahoma" w:hAnsi="Tahoma" w:cs="Tahoma"/>
          <w:i/>
          <w:sz w:val="20"/>
          <w:szCs w:val="20"/>
        </w:rPr>
      </w:pPr>
      <w:r w:rsidRPr="0042771C">
        <w:rPr>
          <w:rFonts w:ascii="Tahoma" w:hAnsi="Tahoma" w:cs="Tahoma"/>
          <w:i/>
          <w:sz w:val="20"/>
          <w:szCs w:val="20"/>
        </w:rPr>
        <w:tab/>
        <w:t>Tuesday: Providence Outreach Introduction, Unit 1</w:t>
      </w:r>
      <w:r w:rsidR="006104D8">
        <w:rPr>
          <w:rFonts w:ascii="Tahoma" w:hAnsi="Tahoma" w:cs="Tahoma"/>
          <w:i/>
          <w:sz w:val="20"/>
          <w:szCs w:val="20"/>
        </w:rPr>
        <w:t xml:space="preserve"> and 2</w:t>
      </w:r>
      <w:r w:rsidRPr="0042771C">
        <w:rPr>
          <w:rFonts w:ascii="Tahoma" w:hAnsi="Tahoma" w:cs="Tahoma"/>
          <w:i/>
          <w:sz w:val="20"/>
          <w:szCs w:val="20"/>
        </w:rPr>
        <w:t xml:space="preserve"> Introduction</w:t>
      </w:r>
    </w:p>
    <w:p w:rsidR="0021328E" w:rsidRPr="0042771C" w:rsidRDefault="0021328E" w:rsidP="00B31CAF">
      <w:pPr>
        <w:ind w:left="1080" w:hanging="1080"/>
        <w:rPr>
          <w:rFonts w:ascii="Tahoma" w:hAnsi="Tahoma" w:cs="Tahoma"/>
          <w:sz w:val="20"/>
          <w:szCs w:val="20"/>
        </w:rPr>
      </w:pPr>
      <w:r w:rsidRPr="0042771C">
        <w:rPr>
          <w:rFonts w:ascii="Tahoma" w:hAnsi="Tahoma" w:cs="Tahoma"/>
          <w:i/>
          <w:sz w:val="20"/>
          <w:szCs w:val="20"/>
        </w:rPr>
        <w:tab/>
      </w:r>
      <w:r w:rsidRPr="0042771C">
        <w:rPr>
          <w:rFonts w:ascii="Tahoma" w:hAnsi="Tahoma" w:cs="Tahoma"/>
          <w:b/>
          <w:sz w:val="20"/>
          <w:szCs w:val="20"/>
        </w:rPr>
        <w:t xml:space="preserve"> </w:t>
      </w:r>
      <w:r w:rsidRPr="0042771C">
        <w:rPr>
          <w:rFonts w:ascii="Tahoma" w:hAnsi="Tahoma" w:cs="Tahoma"/>
          <w:sz w:val="20"/>
          <w:szCs w:val="20"/>
        </w:rPr>
        <w:t xml:space="preserve">Unit 1 </w:t>
      </w:r>
      <w:r w:rsidR="006104D8">
        <w:rPr>
          <w:rFonts w:ascii="Tahoma" w:hAnsi="Tahoma" w:cs="Tahoma"/>
          <w:sz w:val="20"/>
          <w:szCs w:val="20"/>
        </w:rPr>
        <w:t xml:space="preserve">and 2 </w:t>
      </w:r>
      <w:r w:rsidRPr="0042771C">
        <w:rPr>
          <w:rFonts w:ascii="Tahoma" w:hAnsi="Tahoma" w:cs="Tahoma"/>
          <w:sz w:val="20"/>
          <w:szCs w:val="20"/>
        </w:rPr>
        <w:t>script and supplementary materials</w:t>
      </w:r>
    </w:p>
    <w:p w:rsidR="0021328E" w:rsidRPr="0042771C" w:rsidRDefault="0021328E" w:rsidP="007179DD">
      <w:pPr>
        <w:rPr>
          <w:rFonts w:ascii="Tahoma" w:hAnsi="Tahoma" w:cs="Tahoma"/>
          <w:i/>
          <w:sz w:val="20"/>
          <w:szCs w:val="20"/>
        </w:rPr>
      </w:pPr>
      <w:r w:rsidRPr="0042771C">
        <w:rPr>
          <w:rFonts w:ascii="Tahoma" w:hAnsi="Tahoma" w:cs="Tahoma"/>
          <w:i/>
          <w:sz w:val="20"/>
          <w:szCs w:val="20"/>
        </w:rPr>
        <w:tab/>
        <w:t>Thursday: Unit 1</w:t>
      </w:r>
      <w:r w:rsidR="006104D8">
        <w:rPr>
          <w:rFonts w:ascii="Tahoma" w:hAnsi="Tahoma" w:cs="Tahoma"/>
          <w:i/>
          <w:sz w:val="20"/>
          <w:szCs w:val="20"/>
        </w:rPr>
        <w:t xml:space="preserve"> and 2</w:t>
      </w:r>
      <w:r w:rsidRPr="0042771C">
        <w:rPr>
          <w:rFonts w:ascii="Tahoma" w:hAnsi="Tahoma" w:cs="Tahoma"/>
          <w:i/>
          <w:sz w:val="20"/>
          <w:szCs w:val="20"/>
        </w:rPr>
        <w:t xml:space="preserve"> practice</w:t>
      </w:r>
    </w:p>
    <w:p w:rsidR="00DC4D5A" w:rsidRPr="0042771C" w:rsidRDefault="005D5416" w:rsidP="007179DD">
      <w:pPr>
        <w:rPr>
          <w:rFonts w:ascii="Tahoma" w:hAnsi="Tahoma" w:cs="Tahoma"/>
          <w:sz w:val="20"/>
          <w:szCs w:val="20"/>
        </w:rPr>
      </w:pPr>
      <w:r>
        <w:rPr>
          <w:rFonts w:ascii="Tahoma" w:hAnsi="Tahoma" w:cs="Tahoma"/>
          <w:sz w:val="20"/>
          <w:szCs w:val="20"/>
        </w:rPr>
        <w:pict>
          <v:rect id="_x0000_i1032" style="width:0;height:1.5pt" o:hralign="center" o:hrstd="t" o:hr="t" fillcolor="#a0a0a0" stroked="f"/>
        </w:pict>
      </w:r>
    </w:p>
    <w:p w:rsidR="007179DD" w:rsidRPr="0042771C" w:rsidRDefault="006104D8" w:rsidP="007179DD">
      <w:pPr>
        <w:rPr>
          <w:rFonts w:ascii="Tahoma" w:hAnsi="Tahoma" w:cs="Tahoma"/>
          <w:b/>
          <w:sz w:val="20"/>
          <w:szCs w:val="20"/>
        </w:rPr>
      </w:pPr>
      <w:r>
        <w:rPr>
          <w:rFonts w:ascii="Tahoma" w:hAnsi="Tahoma" w:cs="Tahoma"/>
          <w:b/>
          <w:sz w:val="20"/>
          <w:szCs w:val="20"/>
        </w:rPr>
        <w:t>Week 10: Teaching Units 3 and 4</w:t>
      </w:r>
    </w:p>
    <w:p w:rsidR="0021328E" w:rsidRPr="0042771C" w:rsidRDefault="006104D8" w:rsidP="007179DD">
      <w:pPr>
        <w:rPr>
          <w:rFonts w:ascii="Tahoma" w:hAnsi="Tahoma" w:cs="Tahoma"/>
          <w:i/>
          <w:sz w:val="20"/>
          <w:szCs w:val="20"/>
        </w:rPr>
      </w:pPr>
      <w:r>
        <w:rPr>
          <w:rFonts w:ascii="Tahoma" w:hAnsi="Tahoma" w:cs="Tahoma"/>
          <w:i/>
          <w:sz w:val="20"/>
          <w:szCs w:val="20"/>
        </w:rPr>
        <w:tab/>
        <w:t>Tuesday: Unit 3 and 4</w:t>
      </w:r>
      <w:r w:rsidR="0021328E" w:rsidRPr="0042771C">
        <w:rPr>
          <w:rFonts w:ascii="Tahoma" w:hAnsi="Tahoma" w:cs="Tahoma"/>
          <w:i/>
          <w:sz w:val="20"/>
          <w:szCs w:val="20"/>
        </w:rPr>
        <w:t xml:space="preserve"> Introduction</w:t>
      </w:r>
    </w:p>
    <w:p w:rsidR="0021328E" w:rsidRPr="0042771C" w:rsidRDefault="0021328E" w:rsidP="00B31CAF">
      <w:pPr>
        <w:ind w:left="1080" w:hanging="1080"/>
        <w:rPr>
          <w:rFonts w:ascii="Tahoma" w:hAnsi="Tahoma" w:cs="Tahoma"/>
          <w:sz w:val="20"/>
          <w:szCs w:val="20"/>
        </w:rPr>
      </w:pPr>
      <w:r w:rsidRPr="0042771C">
        <w:rPr>
          <w:rFonts w:ascii="Tahoma" w:hAnsi="Tahoma" w:cs="Tahoma"/>
          <w:i/>
          <w:sz w:val="20"/>
          <w:szCs w:val="20"/>
        </w:rPr>
        <w:tab/>
      </w:r>
      <w:r w:rsidR="006104D8">
        <w:rPr>
          <w:rFonts w:ascii="Tahoma" w:hAnsi="Tahoma" w:cs="Tahoma"/>
          <w:sz w:val="20"/>
          <w:szCs w:val="20"/>
        </w:rPr>
        <w:t>Units 3 and 4</w:t>
      </w:r>
      <w:r w:rsidRPr="0042771C">
        <w:rPr>
          <w:rFonts w:ascii="Tahoma" w:hAnsi="Tahoma" w:cs="Tahoma"/>
          <w:sz w:val="20"/>
          <w:szCs w:val="20"/>
        </w:rPr>
        <w:t xml:space="preserve"> script and supplementary materials</w:t>
      </w:r>
    </w:p>
    <w:p w:rsidR="001643B3" w:rsidRPr="0042771C" w:rsidRDefault="0021328E" w:rsidP="007179DD">
      <w:pPr>
        <w:rPr>
          <w:rFonts w:ascii="Tahoma" w:hAnsi="Tahoma" w:cs="Tahoma"/>
          <w:i/>
          <w:sz w:val="20"/>
          <w:szCs w:val="20"/>
        </w:rPr>
      </w:pPr>
      <w:r w:rsidRPr="0042771C">
        <w:rPr>
          <w:rFonts w:ascii="Tahoma" w:hAnsi="Tahoma" w:cs="Tahoma"/>
          <w:sz w:val="20"/>
          <w:szCs w:val="20"/>
        </w:rPr>
        <w:tab/>
      </w:r>
      <w:r w:rsidR="006104D8">
        <w:rPr>
          <w:rFonts w:ascii="Tahoma" w:hAnsi="Tahoma" w:cs="Tahoma"/>
          <w:i/>
          <w:sz w:val="20"/>
          <w:szCs w:val="20"/>
        </w:rPr>
        <w:t xml:space="preserve">Thursday: Units 3 and 4 </w:t>
      </w:r>
      <w:r w:rsidRPr="0042771C">
        <w:rPr>
          <w:rFonts w:ascii="Tahoma" w:hAnsi="Tahoma" w:cs="Tahoma"/>
          <w:i/>
          <w:sz w:val="20"/>
          <w:szCs w:val="20"/>
        </w:rPr>
        <w:t>practice</w:t>
      </w:r>
    </w:p>
    <w:p w:rsidR="00DC4D5A" w:rsidRPr="0042771C" w:rsidRDefault="005D5416" w:rsidP="007179DD">
      <w:pPr>
        <w:rPr>
          <w:rFonts w:ascii="Tahoma" w:hAnsi="Tahoma" w:cs="Tahoma"/>
          <w:sz w:val="20"/>
          <w:szCs w:val="20"/>
        </w:rPr>
      </w:pPr>
      <w:r>
        <w:rPr>
          <w:rFonts w:ascii="Tahoma" w:hAnsi="Tahoma" w:cs="Tahoma"/>
          <w:sz w:val="20"/>
          <w:szCs w:val="20"/>
        </w:rPr>
        <w:pict>
          <v:rect id="_x0000_i1033" style="width:0;height:1.5pt" o:hralign="center" o:hrstd="t" o:hr="t" fillcolor="#a0a0a0" stroked="f"/>
        </w:pict>
      </w:r>
    </w:p>
    <w:p w:rsidR="000568E7" w:rsidRPr="0042771C" w:rsidRDefault="007179DD" w:rsidP="000568E7">
      <w:pPr>
        <w:rPr>
          <w:rFonts w:ascii="Tahoma" w:hAnsi="Tahoma" w:cs="Tahoma"/>
          <w:b/>
          <w:sz w:val="20"/>
          <w:szCs w:val="20"/>
        </w:rPr>
      </w:pPr>
      <w:r w:rsidRPr="0042771C">
        <w:rPr>
          <w:rFonts w:ascii="Tahoma" w:hAnsi="Tahoma" w:cs="Tahoma"/>
          <w:b/>
          <w:sz w:val="20"/>
          <w:szCs w:val="20"/>
        </w:rPr>
        <w:t xml:space="preserve">Week 11: </w:t>
      </w:r>
      <w:r w:rsidR="000568E7" w:rsidRPr="0042771C">
        <w:rPr>
          <w:rFonts w:ascii="Tahoma" w:hAnsi="Tahoma" w:cs="Tahoma"/>
          <w:b/>
          <w:sz w:val="20"/>
          <w:szCs w:val="20"/>
        </w:rPr>
        <w:t>Teaching Unit 5—Museums</w:t>
      </w:r>
    </w:p>
    <w:p w:rsidR="00AA4D0C" w:rsidRPr="00AA4D0C" w:rsidRDefault="00AA4D0C" w:rsidP="00AA4D0C">
      <w:pPr>
        <w:rPr>
          <w:rFonts w:ascii="Tahoma" w:hAnsi="Tahoma" w:cs="Tahoma"/>
          <w:i/>
          <w:sz w:val="20"/>
          <w:szCs w:val="20"/>
        </w:rPr>
      </w:pPr>
      <w:r w:rsidRPr="00AA4D0C">
        <w:rPr>
          <w:rFonts w:ascii="Tahoma" w:hAnsi="Tahoma" w:cs="Tahoma"/>
          <w:i/>
          <w:sz w:val="20"/>
          <w:szCs w:val="20"/>
        </w:rPr>
        <w:t xml:space="preserve">          Tuesday: What is a museum?</w:t>
      </w:r>
    </w:p>
    <w:p w:rsidR="00AA4D0C" w:rsidRPr="00AA4D0C" w:rsidRDefault="00AA4D0C" w:rsidP="00AA4D0C">
      <w:pPr>
        <w:ind w:left="1080"/>
        <w:rPr>
          <w:rFonts w:ascii="Tahoma" w:hAnsi="Tahoma" w:cs="Tahoma"/>
          <w:sz w:val="20"/>
          <w:szCs w:val="20"/>
        </w:rPr>
      </w:pPr>
      <w:r w:rsidRPr="00AA4D0C">
        <w:rPr>
          <w:rFonts w:ascii="Tahoma" w:hAnsi="Tahoma" w:cs="Tahoma"/>
          <w:sz w:val="20"/>
          <w:szCs w:val="20"/>
        </w:rPr>
        <w:lastRenderedPageBreak/>
        <w:t xml:space="preserve">Selections from MacDonald, Sharon. 2008. A Companion to Museum Studies. Malden, MA: Blackwell. (Chapter 8--The Origins of the Public Museum) </w:t>
      </w:r>
    </w:p>
    <w:p w:rsidR="00AA4D0C" w:rsidRPr="00AA4D0C" w:rsidRDefault="00AA4D0C" w:rsidP="00AA4D0C">
      <w:pPr>
        <w:ind w:left="1080"/>
        <w:rPr>
          <w:rFonts w:ascii="Tahoma" w:hAnsi="Tahoma" w:cs="Tahoma"/>
          <w:sz w:val="20"/>
          <w:szCs w:val="20"/>
        </w:rPr>
      </w:pPr>
      <w:r w:rsidRPr="00AA4D0C">
        <w:rPr>
          <w:rFonts w:ascii="Tahoma" w:hAnsi="Tahoma" w:cs="Tahoma"/>
          <w:sz w:val="20"/>
          <w:szCs w:val="20"/>
        </w:rPr>
        <w:t xml:space="preserve">Burcaw, E.G. 1995. "Museum Defined." In Introduction to Museum Work, 3-13. Walnut Creek: Altamira. </w:t>
      </w:r>
    </w:p>
    <w:p w:rsidR="00AA4D0C" w:rsidRPr="00AA4D0C" w:rsidRDefault="00AA4D0C" w:rsidP="00AA4D0C">
      <w:pPr>
        <w:ind w:left="1080"/>
        <w:rPr>
          <w:rFonts w:ascii="Tahoma" w:hAnsi="Tahoma" w:cs="Tahoma"/>
          <w:sz w:val="20"/>
          <w:szCs w:val="20"/>
        </w:rPr>
      </w:pPr>
      <w:r w:rsidRPr="00AA4D0C">
        <w:rPr>
          <w:rFonts w:ascii="Tahoma" w:hAnsi="Tahoma" w:cs="Tahoma"/>
          <w:sz w:val="20"/>
          <w:szCs w:val="20"/>
        </w:rPr>
        <w:t xml:space="preserve">Gurian, Elaine Heumann. 2006. "Chapter 5: Choosing Among the Options." Civilizing the Museum, 48-56. London: Routledge. </w:t>
      </w:r>
    </w:p>
    <w:p w:rsidR="00AA4D0C" w:rsidRPr="00AA4D0C" w:rsidRDefault="00AA4D0C" w:rsidP="00AA4D0C">
      <w:pPr>
        <w:ind w:left="1080"/>
        <w:rPr>
          <w:rFonts w:ascii="Tahoma" w:hAnsi="Tahoma" w:cs="Tahoma"/>
          <w:sz w:val="20"/>
          <w:szCs w:val="20"/>
        </w:rPr>
      </w:pPr>
      <w:r w:rsidRPr="00AA4D0C">
        <w:rPr>
          <w:rFonts w:ascii="Tahoma" w:hAnsi="Tahoma" w:cs="Tahoma"/>
          <w:sz w:val="20"/>
          <w:szCs w:val="20"/>
        </w:rPr>
        <w:t xml:space="preserve">Hein, Hilde F. 2000. "Introduction," From Object to Experience. The Museum in Transition. A Philosophical Perspective, 1-16. Washington: Smithsonian Press. </w:t>
      </w:r>
    </w:p>
    <w:p w:rsidR="00AA4D0C" w:rsidRPr="00AA4D0C" w:rsidRDefault="00AA4D0C" w:rsidP="00AA4D0C">
      <w:pPr>
        <w:rPr>
          <w:rFonts w:ascii="Tahoma" w:hAnsi="Tahoma" w:cs="Tahoma"/>
          <w:i/>
          <w:sz w:val="20"/>
          <w:szCs w:val="20"/>
        </w:rPr>
      </w:pPr>
      <w:r w:rsidRPr="00AA4D0C">
        <w:rPr>
          <w:rFonts w:ascii="Tahoma" w:hAnsi="Tahoma" w:cs="Tahoma"/>
          <w:sz w:val="20"/>
          <w:szCs w:val="20"/>
        </w:rPr>
        <w:t xml:space="preserve">          </w:t>
      </w:r>
      <w:r w:rsidRPr="00AA4D0C">
        <w:rPr>
          <w:rFonts w:ascii="Tahoma" w:hAnsi="Tahoma" w:cs="Tahoma"/>
          <w:i/>
          <w:sz w:val="20"/>
          <w:szCs w:val="20"/>
        </w:rPr>
        <w:t>Thursday: How do museums work?</w:t>
      </w:r>
    </w:p>
    <w:p w:rsidR="00AA4D0C" w:rsidRDefault="00AA4D0C" w:rsidP="00AA4D0C">
      <w:pPr>
        <w:ind w:left="1080"/>
        <w:rPr>
          <w:rFonts w:ascii="Tahoma" w:hAnsi="Tahoma" w:cs="Tahoma"/>
          <w:sz w:val="20"/>
          <w:szCs w:val="20"/>
        </w:rPr>
      </w:pPr>
      <w:r w:rsidRPr="00AA4D0C">
        <w:rPr>
          <w:rFonts w:ascii="Tahoma" w:hAnsi="Tahoma" w:cs="Tahoma"/>
          <w:sz w:val="20"/>
          <w:szCs w:val="20"/>
        </w:rPr>
        <w:t xml:space="preserve">Appleton, J. 2007. “Museums for ‘The People’?” In Museums and Their Communities, edited by S. Watson, 114-126, London: Routledge. </w:t>
      </w:r>
    </w:p>
    <w:p w:rsidR="00AA4D0C" w:rsidRDefault="00AA4D0C" w:rsidP="00AA4D0C">
      <w:pPr>
        <w:ind w:left="1080"/>
        <w:rPr>
          <w:rFonts w:ascii="Tahoma" w:hAnsi="Tahoma" w:cs="Tahoma"/>
          <w:sz w:val="20"/>
          <w:szCs w:val="20"/>
        </w:rPr>
      </w:pPr>
      <w:r w:rsidRPr="00AA4D0C">
        <w:rPr>
          <w:rFonts w:ascii="Tahoma" w:hAnsi="Tahoma" w:cs="Tahoma"/>
          <w:sz w:val="20"/>
          <w:szCs w:val="20"/>
        </w:rPr>
        <w:t xml:space="preserve">Weil, S. 2007. "The Museum and the Public." In Museums and Their Communities, edited by S. Watson, 32-46. London: Routledge. </w:t>
      </w:r>
    </w:p>
    <w:p w:rsidR="00AA4D0C" w:rsidRDefault="00AA4D0C" w:rsidP="00AA4D0C">
      <w:pPr>
        <w:ind w:left="1080"/>
        <w:rPr>
          <w:rFonts w:ascii="Tahoma" w:hAnsi="Tahoma" w:cs="Tahoma"/>
          <w:sz w:val="20"/>
          <w:szCs w:val="20"/>
        </w:rPr>
      </w:pPr>
      <w:r w:rsidRPr="00AA4D0C">
        <w:rPr>
          <w:rFonts w:ascii="Tahoma" w:hAnsi="Tahoma" w:cs="Tahoma"/>
          <w:sz w:val="20"/>
          <w:szCs w:val="20"/>
        </w:rPr>
        <w:t xml:space="preserve">Clifford, James. 1999. "Museum as Contact Zones," In Representing the Nation: A Reader. Histories, heritage and museums, edited D. Boswell and J. Evans, 435-457. London: </w:t>
      </w:r>
      <w:r>
        <w:rPr>
          <w:rFonts w:ascii="Tahoma" w:hAnsi="Tahoma" w:cs="Tahoma"/>
          <w:sz w:val="20"/>
          <w:szCs w:val="20"/>
        </w:rPr>
        <w:t>Routledge</w:t>
      </w:r>
    </w:p>
    <w:p w:rsidR="00D75A60" w:rsidRPr="0042771C" w:rsidRDefault="005D5416" w:rsidP="00AA4D0C">
      <w:pPr>
        <w:rPr>
          <w:rFonts w:ascii="Tahoma" w:hAnsi="Tahoma" w:cs="Tahoma"/>
          <w:sz w:val="20"/>
          <w:szCs w:val="20"/>
        </w:rPr>
      </w:pPr>
      <w:r>
        <w:rPr>
          <w:rFonts w:ascii="Tahoma" w:hAnsi="Tahoma" w:cs="Tahoma"/>
          <w:sz w:val="20"/>
          <w:szCs w:val="20"/>
        </w:rPr>
        <w:pict>
          <v:rect id="_x0000_i1034" style="width:0;height:1.5pt" o:hralign="center" o:hrstd="t" o:hr="t" fillcolor="#a0a0a0" stroked="f"/>
        </w:pict>
      </w:r>
    </w:p>
    <w:p w:rsidR="007179DD" w:rsidRPr="0042771C" w:rsidRDefault="007179DD" w:rsidP="007179DD">
      <w:pPr>
        <w:rPr>
          <w:rFonts w:ascii="Tahoma" w:hAnsi="Tahoma" w:cs="Tahoma"/>
          <w:b/>
          <w:sz w:val="20"/>
          <w:szCs w:val="20"/>
        </w:rPr>
      </w:pPr>
      <w:r w:rsidRPr="0042771C">
        <w:rPr>
          <w:rFonts w:ascii="Tahoma" w:hAnsi="Tahoma" w:cs="Tahoma"/>
          <w:b/>
          <w:sz w:val="20"/>
          <w:szCs w:val="20"/>
        </w:rPr>
        <w:t xml:space="preserve">Week 12: </w:t>
      </w:r>
      <w:r w:rsidR="000568E7">
        <w:rPr>
          <w:rFonts w:ascii="Tahoma" w:hAnsi="Tahoma" w:cs="Tahoma"/>
          <w:b/>
          <w:sz w:val="20"/>
          <w:szCs w:val="20"/>
        </w:rPr>
        <w:t>Museums Continued</w:t>
      </w:r>
    </w:p>
    <w:p w:rsidR="00AA4D0C" w:rsidRDefault="00AA4D0C" w:rsidP="00AA4D0C">
      <w:pPr>
        <w:ind w:firstLine="720"/>
        <w:rPr>
          <w:rFonts w:ascii="Tahoma" w:hAnsi="Tahoma" w:cs="Tahoma"/>
          <w:i/>
          <w:sz w:val="20"/>
          <w:szCs w:val="20"/>
        </w:rPr>
      </w:pPr>
      <w:r w:rsidRPr="00AA4D0C">
        <w:rPr>
          <w:rFonts w:ascii="Tahoma" w:hAnsi="Tahoma" w:cs="Tahoma"/>
          <w:i/>
          <w:sz w:val="20"/>
          <w:szCs w:val="20"/>
        </w:rPr>
        <w:t>Tuesday: Museums and Communities</w:t>
      </w:r>
    </w:p>
    <w:p w:rsidR="00AA4D0C" w:rsidRDefault="00AA4D0C" w:rsidP="00AA4D0C">
      <w:pPr>
        <w:ind w:firstLine="720"/>
        <w:rPr>
          <w:rFonts w:ascii="Tahoma" w:hAnsi="Tahoma" w:cs="Tahoma"/>
          <w:sz w:val="20"/>
          <w:szCs w:val="20"/>
        </w:rPr>
      </w:pPr>
      <w:r w:rsidRPr="00AA4D0C">
        <w:rPr>
          <w:rFonts w:ascii="Tahoma" w:hAnsi="Tahoma" w:cs="Tahoma"/>
          <w:sz w:val="20"/>
          <w:szCs w:val="20"/>
        </w:rPr>
        <w:t>Read 3 of the 4 following chapters:</w:t>
      </w:r>
    </w:p>
    <w:p w:rsidR="00AA4D0C" w:rsidRDefault="00AA4D0C" w:rsidP="00AA4D0C">
      <w:pPr>
        <w:ind w:left="1080"/>
        <w:rPr>
          <w:rFonts w:ascii="Tahoma" w:hAnsi="Tahoma" w:cs="Tahoma"/>
          <w:sz w:val="20"/>
          <w:szCs w:val="20"/>
        </w:rPr>
      </w:pPr>
      <w:r w:rsidRPr="00AA4D0C">
        <w:rPr>
          <w:rFonts w:ascii="Tahoma" w:hAnsi="Tahoma" w:cs="Tahoma"/>
          <w:sz w:val="20"/>
          <w:szCs w:val="20"/>
        </w:rPr>
        <w:t xml:space="preserve">Nash, Stephen E. and Nancy O'Malley. 2012. "The Changing Mission of Museums." In </w:t>
      </w:r>
      <w:r w:rsidRPr="00AA4D0C">
        <w:rPr>
          <w:rFonts w:ascii="Tahoma" w:hAnsi="Tahoma" w:cs="Tahoma"/>
          <w:i/>
          <w:sz w:val="20"/>
          <w:szCs w:val="20"/>
        </w:rPr>
        <w:t>Archaeology in Society: Its Relevance in the Modern World</w:t>
      </w:r>
      <w:r w:rsidRPr="00AA4D0C">
        <w:rPr>
          <w:rFonts w:ascii="Tahoma" w:hAnsi="Tahoma" w:cs="Tahoma"/>
          <w:sz w:val="20"/>
          <w:szCs w:val="20"/>
        </w:rPr>
        <w:t xml:space="preserve">, edited by Mary Rockman and Joe Flatman, 97-109. New York: Springer. </w:t>
      </w:r>
    </w:p>
    <w:p w:rsidR="00AA4D0C" w:rsidRDefault="00AA4D0C" w:rsidP="00AA4D0C">
      <w:pPr>
        <w:ind w:left="1080"/>
        <w:rPr>
          <w:rFonts w:ascii="Tahoma" w:hAnsi="Tahoma" w:cs="Tahoma"/>
          <w:sz w:val="20"/>
          <w:szCs w:val="20"/>
        </w:rPr>
      </w:pPr>
      <w:r w:rsidRPr="00AA4D0C">
        <w:rPr>
          <w:rFonts w:ascii="Tahoma" w:hAnsi="Tahoma" w:cs="Tahoma"/>
          <w:sz w:val="20"/>
          <w:szCs w:val="20"/>
        </w:rPr>
        <w:t xml:space="preserve">Moyer, Teresa S. 2007. “Learning Through Visitors: Exhibits as a Tool for Encouraging Civic Engagement through Archaeology.” In </w:t>
      </w:r>
      <w:r w:rsidRPr="00AA4D0C">
        <w:rPr>
          <w:rFonts w:ascii="Tahoma" w:hAnsi="Tahoma" w:cs="Tahoma"/>
          <w:i/>
          <w:sz w:val="20"/>
          <w:szCs w:val="20"/>
        </w:rPr>
        <w:t>Archaeology as a Tool of Civic Engagement</w:t>
      </w:r>
      <w:r w:rsidRPr="00AA4D0C">
        <w:rPr>
          <w:rFonts w:ascii="Tahoma" w:hAnsi="Tahoma" w:cs="Tahoma"/>
          <w:sz w:val="20"/>
          <w:szCs w:val="20"/>
        </w:rPr>
        <w:t xml:space="preserve">, edited by Barbara J. Little and Paul A. Shackel, 263–278. Lanham: Altamira. </w:t>
      </w:r>
    </w:p>
    <w:p w:rsidR="00AA4D0C" w:rsidRDefault="00AA4D0C" w:rsidP="00AA4D0C">
      <w:pPr>
        <w:ind w:left="1080"/>
        <w:rPr>
          <w:rFonts w:ascii="Tahoma" w:hAnsi="Tahoma" w:cs="Tahoma"/>
          <w:sz w:val="20"/>
          <w:szCs w:val="20"/>
        </w:rPr>
      </w:pPr>
      <w:r w:rsidRPr="00AA4D0C">
        <w:rPr>
          <w:rFonts w:ascii="Tahoma" w:hAnsi="Tahoma" w:cs="Tahoma"/>
          <w:sz w:val="20"/>
          <w:szCs w:val="20"/>
        </w:rPr>
        <w:t xml:space="preserve">Merriman, Nick. 2004. “Involving the Public in Museum Archaeology,” In </w:t>
      </w:r>
      <w:r w:rsidRPr="00AA4D0C">
        <w:rPr>
          <w:rFonts w:ascii="Tahoma" w:hAnsi="Tahoma" w:cs="Tahoma"/>
          <w:i/>
          <w:sz w:val="20"/>
          <w:szCs w:val="20"/>
        </w:rPr>
        <w:t>Public Archaeology</w:t>
      </w:r>
      <w:r w:rsidRPr="00AA4D0C">
        <w:rPr>
          <w:rFonts w:ascii="Tahoma" w:hAnsi="Tahoma" w:cs="Tahoma"/>
          <w:sz w:val="20"/>
          <w:szCs w:val="20"/>
        </w:rPr>
        <w:t xml:space="preserve">, edited by Nick Merriman, 85-108, London: Routledge. </w:t>
      </w:r>
    </w:p>
    <w:p w:rsidR="00AA4D0C" w:rsidRPr="00AA4D0C" w:rsidRDefault="00AA4D0C" w:rsidP="00AA4D0C">
      <w:pPr>
        <w:ind w:left="1080"/>
        <w:rPr>
          <w:rFonts w:ascii="Tahoma" w:hAnsi="Tahoma" w:cs="Tahoma"/>
          <w:sz w:val="20"/>
          <w:szCs w:val="20"/>
        </w:rPr>
      </w:pPr>
      <w:r w:rsidRPr="00AA4D0C">
        <w:rPr>
          <w:rFonts w:ascii="Tahoma" w:hAnsi="Tahoma" w:cs="Tahoma"/>
          <w:sz w:val="20"/>
          <w:szCs w:val="20"/>
        </w:rPr>
        <w:t xml:space="preserve">Kreps, C. 2006. "Non-Western Models of Museums and Curation in Cross-cultural Perspective." In </w:t>
      </w:r>
      <w:r w:rsidRPr="00AA4D0C">
        <w:rPr>
          <w:rFonts w:ascii="Tahoma" w:hAnsi="Tahoma" w:cs="Tahoma"/>
          <w:i/>
          <w:sz w:val="20"/>
          <w:szCs w:val="20"/>
        </w:rPr>
        <w:t>A Companion to Museum Studies</w:t>
      </w:r>
      <w:r w:rsidRPr="00AA4D0C">
        <w:rPr>
          <w:rFonts w:ascii="Tahoma" w:hAnsi="Tahoma" w:cs="Tahoma"/>
          <w:sz w:val="20"/>
          <w:szCs w:val="20"/>
        </w:rPr>
        <w:t>, edited by S. Macdonald, 457-472. Malden: Blackwell.</w:t>
      </w:r>
    </w:p>
    <w:p w:rsidR="00AA4D0C" w:rsidRPr="00AA4D0C" w:rsidRDefault="00AA4D0C" w:rsidP="00AA4D0C">
      <w:pPr>
        <w:ind w:firstLine="720"/>
        <w:rPr>
          <w:rFonts w:ascii="Tahoma" w:hAnsi="Tahoma" w:cs="Tahoma"/>
          <w:i/>
          <w:sz w:val="20"/>
          <w:szCs w:val="20"/>
        </w:rPr>
      </w:pPr>
      <w:r w:rsidRPr="00AA4D0C">
        <w:rPr>
          <w:rFonts w:ascii="Tahoma" w:hAnsi="Tahoma" w:cs="Tahoma"/>
          <w:i/>
          <w:sz w:val="20"/>
          <w:szCs w:val="20"/>
        </w:rPr>
        <w:t>Thursday: Ethical Issues in Museum Practice (the readings focus on the antiquities trade, but review also the readings from earlier weeks about indigenous archaeology and descendant communities)</w:t>
      </w:r>
    </w:p>
    <w:p w:rsidR="00AA4D0C" w:rsidRDefault="00AA4D0C" w:rsidP="00AA4D0C">
      <w:pPr>
        <w:tabs>
          <w:tab w:val="left" w:pos="1080"/>
        </w:tabs>
        <w:ind w:left="1080"/>
        <w:rPr>
          <w:rFonts w:ascii="Tahoma" w:hAnsi="Tahoma" w:cs="Tahoma"/>
          <w:sz w:val="20"/>
          <w:szCs w:val="20"/>
        </w:rPr>
      </w:pPr>
      <w:r w:rsidRPr="00AA4D0C">
        <w:rPr>
          <w:rFonts w:ascii="Tahoma" w:hAnsi="Tahoma" w:cs="Tahoma"/>
          <w:sz w:val="20"/>
          <w:szCs w:val="20"/>
        </w:rPr>
        <w:lastRenderedPageBreak/>
        <w:t xml:space="preserve">Renfrew, Colin. 2006. "Museum Acquisition: Responsibilities for the Illicit Traffic in Antiquities." In </w:t>
      </w:r>
      <w:r w:rsidRPr="00AA4D0C">
        <w:rPr>
          <w:rFonts w:ascii="Tahoma" w:hAnsi="Tahoma" w:cs="Tahoma"/>
          <w:i/>
          <w:sz w:val="20"/>
          <w:szCs w:val="20"/>
        </w:rPr>
        <w:t>Archaeology, Cultural Heritage and the Antiquities Trade</w:t>
      </w:r>
      <w:r w:rsidRPr="00AA4D0C">
        <w:rPr>
          <w:rFonts w:ascii="Tahoma" w:hAnsi="Tahoma" w:cs="Tahoma"/>
          <w:sz w:val="20"/>
          <w:szCs w:val="20"/>
        </w:rPr>
        <w:t xml:space="preserve">, edited by N. Brodie, M.M. Kersel, C. Luke and K.W. Tubb, 245-257. Gainsville: University Press of Florida. </w:t>
      </w:r>
    </w:p>
    <w:p w:rsidR="00AA4D0C" w:rsidRDefault="00AA4D0C" w:rsidP="00AA4D0C">
      <w:pPr>
        <w:tabs>
          <w:tab w:val="left" w:pos="1080"/>
        </w:tabs>
        <w:ind w:left="1080"/>
        <w:rPr>
          <w:rFonts w:ascii="Tahoma" w:hAnsi="Tahoma" w:cs="Tahoma"/>
          <w:sz w:val="20"/>
          <w:szCs w:val="20"/>
        </w:rPr>
      </w:pPr>
      <w:r w:rsidRPr="00AA4D0C">
        <w:rPr>
          <w:rFonts w:ascii="Tahoma" w:hAnsi="Tahoma" w:cs="Tahoma"/>
          <w:sz w:val="20"/>
          <w:szCs w:val="20"/>
        </w:rPr>
        <w:t xml:space="preserve">Gerstenblith, Patty. 2007. "The Acquisition and Exhibition of Classical Antiquities." In </w:t>
      </w:r>
      <w:r w:rsidRPr="00AA4D0C">
        <w:rPr>
          <w:rFonts w:ascii="Tahoma" w:hAnsi="Tahoma" w:cs="Tahoma"/>
          <w:i/>
          <w:sz w:val="20"/>
          <w:szCs w:val="20"/>
        </w:rPr>
        <w:t>The Acquisition and Exhibition of Classical Antiquities</w:t>
      </w:r>
      <w:r w:rsidRPr="00AA4D0C">
        <w:rPr>
          <w:rFonts w:ascii="Tahoma" w:hAnsi="Tahoma" w:cs="Tahoma"/>
          <w:sz w:val="20"/>
          <w:szCs w:val="20"/>
        </w:rPr>
        <w:t>, edited by R. Rhodes, 47-63. South Bend: University of Notre Dame Press</w:t>
      </w:r>
      <w:r>
        <w:rPr>
          <w:rFonts w:ascii="Tahoma" w:hAnsi="Tahoma" w:cs="Tahoma"/>
          <w:sz w:val="20"/>
          <w:szCs w:val="20"/>
        </w:rPr>
        <w:t>.</w:t>
      </w:r>
    </w:p>
    <w:p w:rsidR="00AA4D0C" w:rsidRPr="00AA4D0C" w:rsidRDefault="00AA4D0C" w:rsidP="00AA4D0C">
      <w:pPr>
        <w:tabs>
          <w:tab w:val="left" w:pos="1080"/>
        </w:tabs>
        <w:ind w:left="1080"/>
        <w:rPr>
          <w:rFonts w:ascii="Tahoma" w:hAnsi="Tahoma" w:cs="Tahoma"/>
          <w:sz w:val="20"/>
          <w:szCs w:val="20"/>
        </w:rPr>
      </w:pPr>
      <w:r w:rsidRPr="00AA4D0C">
        <w:rPr>
          <w:rFonts w:ascii="Tahoma" w:hAnsi="Tahoma" w:cs="Tahoma"/>
          <w:sz w:val="20"/>
          <w:szCs w:val="20"/>
        </w:rPr>
        <w:t xml:space="preserve">Mead, R. 2007. "Den of Antiquity." </w:t>
      </w:r>
      <w:r w:rsidRPr="00AA4D0C">
        <w:rPr>
          <w:rFonts w:ascii="Tahoma" w:hAnsi="Tahoma" w:cs="Tahoma"/>
          <w:i/>
          <w:sz w:val="20"/>
          <w:szCs w:val="20"/>
        </w:rPr>
        <w:t>The New Yorker</w:t>
      </w:r>
      <w:r w:rsidRPr="00AA4D0C">
        <w:rPr>
          <w:rFonts w:ascii="Tahoma" w:hAnsi="Tahoma" w:cs="Tahoma"/>
          <w:sz w:val="20"/>
          <w:szCs w:val="20"/>
        </w:rPr>
        <w:t xml:space="preserve"> (April 9th, 2007) 83: 52-61. </w:t>
      </w:r>
    </w:p>
    <w:p w:rsidR="00AA4D0C" w:rsidRPr="00AA4D0C" w:rsidRDefault="00AA4D0C" w:rsidP="00AA4D0C">
      <w:pPr>
        <w:ind w:left="1080"/>
        <w:rPr>
          <w:rFonts w:ascii="Tahoma" w:hAnsi="Tahoma" w:cs="Tahoma"/>
          <w:sz w:val="20"/>
          <w:szCs w:val="20"/>
        </w:rPr>
      </w:pPr>
      <w:r w:rsidRPr="00AA4D0C">
        <w:rPr>
          <w:rFonts w:ascii="Tahoma" w:hAnsi="Tahoma" w:cs="Tahoma"/>
          <w:sz w:val="20"/>
          <w:szCs w:val="20"/>
        </w:rPr>
        <w:t xml:space="preserve">Cuno, J. 2007. "Art Museums, Archaeology and Antiquities in an Age of Sectarian Violence and Nationalist Politics." In </w:t>
      </w:r>
      <w:r w:rsidRPr="00AA4D0C">
        <w:rPr>
          <w:rFonts w:ascii="Tahoma" w:hAnsi="Tahoma" w:cs="Tahoma"/>
          <w:i/>
          <w:sz w:val="20"/>
          <w:szCs w:val="20"/>
        </w:rPr>
        <w:t>The Acquisition and Exhibition of Classical Antiquities</w:t>
      </w:r>
      <w:r w:rsidRPr="00AA4D0C">
        <w:rPr>
          <w:rFonts w:ascii="Tahoma" w:hAnsi="Tahoma" w:cs="Tahoma"/>
          <w:sz w:val="20"/>
          <w:szCs w:val="20"/>
        </w:rPr>
        <w:t xml:space="preserve">, edited by R. Rhodes, pp. 9-26. South Bend: University of Notre Dame Press. </w:t>
      </w:r>
    </w:p>
    <w:p w:rsidR="00D75A60" w:rsidRPr="0042771C" w:rsidRDefault="00737CE3" w:rsidP="00AA4D0C">
      <w:pPr>
        <w:rPr>
          <w:rFonts w:ascii="Tahoma" w:hAnsi="Tahoma" w:cs="Tahoma"/>
          <w:sz w:val="20"/>
          <w:szCs w:val="20"/>
        </w:rPr>
      </w:pPr>
      <w:r w:rsidRPr="0042771C">
        <w:rPr>
          <w:rFonts w:ascii="Tahoma" w:hAnsi="Tahoma" w:cs="Tahoma"/>
          <w:b/>
          <w:sz w:val="20"/>
          <w:szCs w:val="20"/>
        </w:rPr>
        <w:t>**</w:t>
      </w:r>
      <w:r>
        <w:rPr>
          <w:rFonts w:ascii="Tahoma" w:hAnsi="Tahoma" w:cs="Tahoma"/>
          <w:b/>
          <w:sz w:val="20"/>
          <w:szCs w:val="20"/>
        </w:rPr>
        <w:t xml:space="preserve">DUE: Teaching Session </w:t>
      </w:r>
      <w:r w:rsidRPr="0042771C">
        <w:rPr>
          <w:rFonts w:ascii="Tahoma" w:hAnsi="Tahoma" w:cs="Tahoma"/>
          <w:b/>
          <w:sz w:val="20"/>
          <w:szCs w:val="20"/>
        </w:rPr>
        <w:t>Review**</w:t>
      </w:r>
      <w:r w:rsidR="005D5416">
        <w:rPr>
          <w:rFonts w:ascii="Tahoma" w:hAnsi="Tahoma" w:cs="Tahoma"/>
          <w:sz w:val="20"/>
          <w:szCs w:val="20"/>
        </w:rPr>
        <w:pict>
          <v:rect id="_x0000_i1035" style="width:0;height:1.5pt" o:hralign="center" o:hrstd="t" o:hr="t" fillcolor="#a0a0a0" stroked="f"/>
        </w:pict>
      </w:r>
    </w:p>
    <w:p w:rsidR="007179DD" w:rsidRPr="0042771C" w:rsidRDefault="007179DD" w:rsidP="007179DD">
      <w:pPr>
        <w:rPr>
          <w:rFonts w:ascii="Tahoma" w:hAnsi="Tahoma" w:cs="Tahoma"/>
          <w:b/>
          <w:sz w:val="20"/>
          <w:szCs w:val="20"/>
        </w:rPr>
      </w:pPr>
      <w:r w:rsidRPr="0042771C">
        <w:rPr>
          <w:rFonts w:ascii="Tahoma" w:hAnsi="Tahoma" w:cs="Tahoma"/>
          <w:b/>
          <w:sz w:val="20"/>
          <w:szCs w:val="20"/>
        </w:rPr>
        <w:t xml:space="preserve">Week 13: </w:t>
      </w:r>
      <w:r w:rsidR="00970A2C">
        <w:rPr>
          <w:rFonts w:ascii="Tahoma" w:hAnsi="Tahoma" w:cs="Tahoma"/>
          <w:b/>
          <w:sz w:val="20"/>
          <w:szCs w:val="20"/>
        </w:rPr>
        <w:t>Museums in Practice</w:t>
      </w:r>
    </w:p>
    <w:p w:rsidR="00A70FA8" w:rsidRPr="0042771C" w:rsidRDefault="0021328E" w:rsidP="000568E7">
      <w:pPr>
        <w:rPr>
          <w:rFonts w:ascii="Tahoma" w:hAnsi="Tahoma" w:cs="Tahoma"/>
          <w:sz w:val="20"/>
          <w:szCs w:val="20"/>
        </w:rPr>
      </w:pPr>
      <w:r w:rsidRPr="0042771C">
        <w:rPr>
          <w:rFonts w:ascii="Tahoma" w:hAnsi="Tahoma" w:cs="Tahoma"/>
          <w:i/>
          <w:sz w:val="20"/>
          <w:szCs w:val="20"/>
        </w:rPr>
        <w:tab/>
        <w:t xml:space="preserve">Tuesday: </w:t>
      </w:r>
      <w:r w:rsidR="000568E7">
        <w:rPr>
          <w:rFonts w:ascii="Tahoma" w:hAnsi="Tahoma" w:cs="Tahoma"/>
          <w:i/>
          <w:sz w:val="20"/>
          <w:szCs w:val="20"/>
        </w:rPr>
        <w:t>Visit to Local Museum, TBA</w:t>
      </w:r>
    </w:p>
    <w:p w:rsidR="0072487E" w:rsidRPr="0042771C" w:rsidRDefault="0072487E" w:rsidP="00B31CAF">
      <w:pPr>
        <w:ind w:left="1080" w:hanging="1080"/>
        <w:rPr>
          <w:rFonts w:ascii="Tahoma" w:hAnsi="Tahoma" w:cs="Tahoma"/>
          <w:b/>
          <w:sz w:val="20"/>
          <w:szCs w:val="20"/>
        </w:rPr>
      </w:pPr>
      <w:r w:rsidRPr="0042771C">
        <w:rPr>
          <w:rFonts w:ascii="Tahoma" w:hAnsi="Tahoma" w:cs="Tahoma"/>
          <w:b/>
          <w:sz w:val="20"/>
          <w:szCs w:val="20"/>
        </w:rPr>
        <w:tab/>
      </w:r>
      <w:r w:rsidR="008B6A2B" w:rsidRPr="0042771C">
        <w:rPr>
          <w:rFonts w:ascii="Tahoma" w:hAnsi="Tahoma" w:cs="Tahoma"/>
          <w:b/>
          <w:sz w:val="20"/>
          <w:szCs w:val="20"/>
        </w:rPr>
        <w:t>**</w:t>
      </w:r>
      <w:r w:rsidRPr="0042771C">
        <w:rPr>
          <w:rFonts w:ascii="Tahoma" w:hAnsi="Tahoma" w:cs="Tahoma"/>
          <w:b/>
          <w:sz w:val="20"/>
          <w:szCs w:val="20"/>
        </w:rPr>
        <w:t>DUE: Rough draft of final project</w:t>
      </w:r>
      <w:r w:rsidR="008B6A2B" w:rsidRPr="0042771C">
        <w:rPr>
          <w:rFonts w:ascii="Tahoma" w:hAnsi="Tahoma" w:cs="Tahoma"/>
          <w:b/>
          <w:sz w:val="20"/>
          <w:szCs w:val="20"/>
        </w:rPr>
        <w:t>**</w:t>
      </w:r>
    </w:p>
    <w:p w:rsidR="006A3FB4" w:rsidRPr="0042771C" w:rsidRDefault="006A3FB4" w:rsidP="007179DD">
      <w:pPr>
        <w:rPr>
          <w:rFonts w:ascii="Tahoma" w:hAnsi="Tahoma" w:cs="Tahoma"/>
          <w:i/>
          <w:sz w:val="20"/>
          <w:szCs w:val="20"/>
        </w:rPr>
      </w:pPr>
      <w:r w:rsidRPr="0042771C">
        <w:rPr>
          <w:rFonts w:ascii="Tahoma" w:hAnsi="Tahoma" w:cs="Tahoma"/>
          <w:b/>
          <w:sz w:val="20"/>
          <w:szCs w:val="20"/>
        </w:rPr>
        <w:tab/>
      </w:r>
      <w:r w:rsidRPr="0042771C">
        <w:rPr>
          <w:rFonts w:ascii="Tahoma" w:hAnsi="Tahoma" w:cs="Tahoma"/>
          <w:i/>
          <w:sz w:val="20"/>
          <w:szCs w:val="20"/>
        </w:rPr>
        <w:t>Thursday: Thanksgiving Break</w:t>
      </w:r>
    </w:p>
    <w:p w:rsidR="00D75A60" w:rsidRPr="0042771C" w:rsidRDefault="005D5416" w:rsidP="007179DD">
      <w:pPr>
        <w:rPr>
          <w:rFonts w:ascii="Tahoma" w:hAnsi="Tahoma" w:cs="Tahoma"/>
          <w:sz w:val="20"/>
          <w:szCs w:val="20"/>
        </w:rPr>
      </w:pPr>
      <w:r>
        <w:rPr>
          <w:rFonts w:ascii="Tahoma" w:hAnsi="Tahoma" w:cs="Tahoma"/>
          <w:sz w:val="20"/>
          <w:szCs w:val="20"/>
        </w:rPr>
        <w:pict>
          <v:rect id="_x0000_i1036" style="width:0;height:1.5pt" o:hralign="center" o:hrstd="t" o:hr="t" fillcolor="#a0a0a0" stroked="f"/>
        </w:pict>
      </w:r>
    </w:p>
    <w:p w:rsidR="007179DD" w:rsidRDefault="007179DD" w:rsidP="007179DD">
      <w:pPr>
        <w:rPr>
          <w:rFonts w:ascii="Tahoma" w:hAnsi="Tahoma" w:cs="Tahoma"/>
          <w:b/>
          <w:sz w:val="20"/>
          <w:szCs w:val="20"/>
        </w:rPr>
      </w:pPr>
      <w:r w:rsidRPr="0042771C">
        <w:rPr>
          <w:rFonts w:ascii="Tahoma" w:hAnsi="Tahoma" w:cs="Tahoma"/>
          <w:b/>
          <w:sz w:val="20"/>
          <w:szCs w:val="20"/>
        </w:rPr>
        <w:t>Week 14: Project Presentations, Wrap-Up</w:t>
      </w:r>
    </w:p>
    <w:p w:rsidR="000568E7" w:rsidRDefault="000568E7" w:rsidP="000568E7">
      <w:pPr>
        <w:ind w:firstLine="720"/>
        <w:rPr>
          <w:rFonts w:ascii="Tahoma" w:hAnsi="Tahoma" w:cs="Tahoma"/>
          <w:i/>
          <w:sz w:val="20"/>
          <w:szCs w:val="20"/>
        </w:rPr>
      </w:pPr>
      <w:r>
        <w:rPr>
          <w:rFonts w:ascii="Tahoma" w:hAnsi="Tahoma" w:cs="Tahoma"/>
          <w:i/>
          <w:sz w:val="20"/>
          <w:szCs w:val="20"/>
        </w:rPr>
        <w:t>Thursday:</w:t>
      </w:r>
    </w:p>
    <w:p w:rsidR="000568E7" w:rsidRPr="000568E7" w:rsidRDefault="000568E7" w:rsidP="000568E7">
      <w:pPr>
        <w:ind w:firstLine="1080"/>
        <w:rPr>
          <w:rFonts w:ascii="Tahoma" w:hAnsi="Tahoma" w:cs="Tahoma"/>
          <w:b/>
          <w:sz w:val="20"/>
          <w:szCs w:val="20"/>
        </w:rPr>
      </w:pPr>
      <w:r>
        <w:rPr>
          <w:rFonts w:ascii="Tahoma" w:hAnsi="Tahoma" w:cs="Tahoma"/>
          <w:b/>
          <w:sz w:val="20"/>
          <w:szCs w:val="20"/>
        </w:rPr>
        <w:t>**DUE: Museum response paper**</w:t>
      </w:r>
    </w:p>
    <w:p w:rsidR="00D75A60" w:rsidRPr="0042771C" w:rsidRDefault="005D5416" w:rsidP="007179DD">
      <w:pPr>
        <w:rPr>
          <w:rFonts w:ascii="Tahoma" w:hAnsi="Tahoma" w:cs="Tahoma"/>
          <w:sz w:val="20"/>
          <w:szCs w:val="20"/>
        </w:rPr>
      </w:pPr>
      <w:r>
        <w:rPr>
          <w:rFonts w:ascii="Tahoma" w:hAnsi="Tahoma" w:cs="Tahoma"/>
          <w:sz w:val="20"/>
          <w:szCs w:val="20"/>
        </w:rPr>
        <w:pict>
          <v:rect id="_x0000_i1037" style="width:0;height:1.5pt" o:hralign="center" o:hrstd="t" o:hr="t" fillcolor="#a0a0a0" stroked="f"/>
        </w:pict>
      </w:r>
    </w:p>
    <w:p w:rsidR="0021328E" w:rsidRPr="0042771C" w:rsidRDefault="0021328E" w:rsidP="007179DD">
      <w:pPr>
        <w:rPr>
          <w:rFonts w:ascii="Tahoma" w:hAnsi="Tahoma" w:cs="Tahoma"/>
          <w:b/>
          <w:sz w:val="20"/>
          <w:szCs w:val="20"/>
        </w:rPr>
      </w:pPr>
      <w:r w:rsidRPr="0042771C">
        <w:rPr>
          <w:rFonts w:ascii="Tahoma" w:hAnsi="Tahoma" w:cs="Tahoma"/>
          <w:b/>
          <w:sz w:val="20"/>
          <w:szCs w:val="20"/>
        </w:rPr>
        <w:t>Week 15: Project Presentations, Wrap-Up</w:t>
      </w:r>
    </w:p>
    <w:p w:rsidR="00D75A60" w:rsidRPr="0042771C" w:rsidRDefault="005D5416">
      <w:pPr>
        <w:rPr>
          <w:rFonts w:ascii="Tahoma" w:hAnsi="Tahoma" w:cs="Tahoma"/>
          <w:b/>
          <w:sz w:val="20"/>
          <w:szCs w:val="20"/>
        </w:rPr>
      </w:pPr>
      <w:r>
        <w:rPr>
          <w:rFonts w:ascii="Tahoma" w:hAnsi="Tahoma" w:cs="Tahoma"/>
          <w:sz w:val="20"/>
          <w:szCs w:val="20"/>
        </w:rPr>
        <w:pict>
          <v:rect id="_x0000_i1038" style="width:0;height:1.5pt" o:hralign="center" o:hrstd="t" o:hr="t" fillcolor="#a0a0a0" stroked="f"/>
        </w:pict>
      </w:r>
    </w:p>
    <w:p w:rsidR="00D75A60" w:rsidRPr="0042771C" w:rsidRDefault="00D75A60">
      <w:pPr>
        <w:rPr>
          <w:rFonts w:ascii="Tahoma" w:hAnsi="Tahoma" w:cs="Tahoma"/>
          <w:b/>
          <w:sz w:val="20"/>
          <w:szCs w:val="20"/>
        </w:rPr>
      </w:pPr>
      <w:r w:rsidRPr="0042771C">
        <w:rPr>
          <w:rFonts w:ascii="Tahoma" w:hAnsi="Tahoma" w:cs="Tahoma"/>
          <w:b/>
          <w:sz w:val="20"/>
          <w:szCs w:val="20"/>
        </w:rPr>
        <w:t>Finals Period:</w:t>
      </w:r>
    </w:p>
    <w:p w:rsidR="00844887" w:rsidRPr="0042771C" w:rsidRDefault="008B6A2B" w:rsidP="00D75A60">
      <w:pPr>
        <w:ind w:firstLine="720"/>
        <w:rPr>
          <w:rFonts w:ascii="Tahoma" w:hAnsi="Tahoma" w:cs="Tahoma"/>
          <w:b/>
          <w:sz w:val="20"/>
          <w:szCs w:val="20"/>
        </w:rPr>
      </w:pPr>
      <w:r w:rsidRPr="0042771C">
        <w:rPr>
          <w:rFonts w:ascii="Tahoma" w:hAnsi="Tahoma" w:cs="Tahoma"/>
          <w:b/>
          <w:sz w:val="20"/>
          <w:szCs w:val="20"/>
        </w:rPr>
        <w:t>**</w:t>
      </w:r>
      <w:r w:rsidR="0072487E" w:rsidRPr="0042771C">
        <w:rPr>
          <w:rFonts w:ascii="Tahoma" w:hAnsi="Tahoma" w:cs="Tahoma"/>
          <w:b/>
          <w:sz w:val="20"/>
          <w:szCs w:val="20"/>
        </w:rPr>
        <w:t>DUE—Final Project</w:t>
      </w:r>
      <w:r w:rsidRPr="0042771C">
        <w:rPr>
          <w:rFonts w:ascii="Tahoma" w:hAnsi="Tahoma" w:cs="Tahoma"/>
          <w:b/>
          <w:sz w:val="20"/>
          <w:szCs w:val="20"/>
        </w:rPr>
        <w:t>**</w:t>
      </w:r>
    </w:p>
    <w:p w:rsidR="00B906C0" w:rsidRPr="0042771C" w:rsidRDefault="00844887" w:rsidP="00B906C0">
      <w:pPr>
        <w:rPr>
          <w:rFonts w:ascii="Tahoma" w:hAnsi="Tahoma" w:cs="Tahoma"/>
          <w:b/>
          <w:sz w:val="20"/>
          <w:szCs w:val="20"/>
        </w:rPr>
      </w:pPr>
      <w:r w:rsidRPr="0042771C">
        <w:rPr>
          <w:rFonts w:ascii="Tahoma" w:hAnsi="Tahoma" w:cs="Tahoma"/>
          <w:b/>
          <w:sz w:val="20"/>
          <w:szCs w:val="20"/>
        </w:rPr>
        <w:br w:type="page"/>
      </w:r>
    </w:p>
    <w:tbl>
      <w:tblPr>
        <w:tblStyle w:val="TableGrid"/>
        <w:tblW w:w="10098" w:type="dxa"/>
        <w:tblLook w:val="04A0" w:firstRow="1" w:lastRow="0" w:firstColumn="1" w:lastColumn="0" w:noHBand="0" w:noVBand="1"/>
      </w:tblPr>
      <w:tblGrid>
        <w:gridCol w:w="1872"/>
        <w:gridCol w:w="1926"/>
        <w:gridCol w:w="1800"/>
        <w:gridCol w:w="1800"/>
        <w:gridCol w:w="1800"/>
        <w:gridCol w:w="900"/>
      </w:tblGrid>
      <w:tr w:rsidR="002C2572" w:rsidRPr="00AB23C2" w:rsidTr="002C2572">
        <w:tc>
          <w:tcPr>
            <w:tcW w:w="1872" w:type="dxa"/>
          </w:tcPr>
          <w:p w:rsidR="00B906C0" w:rsidRPr="00B906C0" w:rsidRDefault="00B906C0" w:rsidP="004916F0">
            <w:pPr>
              <w:rPr>
                <w:rFonts w:ascii="Tahoma" w:hAnsi="Tahoma" w:cs="Tahoma"/>
                <w:b/>
                <w:sz w:val="24"/>
                <w:szCs w:val="24"/>
              </w:rPr>
            </w:pPr>
            <w:r>
              <w:rPr>
                <w:rFonts w:ascii="Tahoma" w:hAnsi="Tahoma" w:cs="Tahoma"/>
                <w:b/>
                <w:sz w:val="24"/>
                <w:szCs w:val="24"/>
              </w:rPr>
              <w:lastRenderedPageBreak/>
              <w:t>Response Paper Rubric</w:t>
            </w:r>
          </w:p>
        </w:tc>
        <w:tc>
          <w:tcPr>
            <w:tcW w:w="1926" w:type="dxa"/>
          </w:tcPr>
          <w:p w:rsidR="00B906C0" w:rsidRPr="00B906C0" w:rsidRDefault="00B906C0" w:rsidP="004916F0">
            <w:pPr>
              <w:rPr>
                <w:rFonts w:ascii="Tahoma" w:hAnsi="Tahoma" w:cs="Tahoma"/>
                <w:b/>
                <w:sz w:val="20"/>
                <w:szCs w:val="20"/>
              </w:rPr>
            </w:pPr>
            <w:r w:rsidRPr="00B906C0">
              <w:rPr>
                <w:rFonts w:ascii="Tahoma" w:hAnsi="Tahoma" w:cs="Tahoma"/>
                <w:b/>
                <w:sz w:val="20"/>
                <w:szCs w:val="20"/>
              </w:rPr>
              <w:t xml:space="preserve">Needs Improvement </w:t>
            </w:r>
          </w:p>
        </w:tc>
        <w:tc>
          <w:tcPr>
            <w:tcW w:w="1800" w:type="dxa"/>
          </w:tcPr>
          <w:p w:rsidR="00B906C0" w:rsidRPr="00B906C0" w:rsidRDefault="00B906C0" w:rsidP="004916F0">
            <w:pPr>
              <w:rPr>
                <w:rFonts w:ascii="Tahoma" w:hAnsi="Tahoma" w:cs="Tahoma"/>
                <w:b/>
                <w:sz w:val="20"/>
                <w:szCs w:val="20"/>
              </w:rPr>
            </w:pPr>
            <w:r w:rsidRPr="00B906C0">
              <w:rPr>
                <w:rFonts w:ascii="Tahoma" w:hAnsi="Tahoma" w:cs="Tahoma"/>
                <w:b/>
                <w:sz w:val="20"/>
                <w:szCs w:val="20"/>
              </w:rPr>
              <w:t xml:space="preserve">Developing </w:t>
            </w:r>
          </w:p>
        </w:tc>
        <w:tc>
          <w:tcPr>
            <w:tcW w:w="1800" w:type="dxa"/>
          </w:tcPr>
          <w:p w:rsidR="00B906C0" w:rsidRPr="00B906C0" w:rsidRDefault="00B906C0" w:rsidP="004916F0">
            <w:pPr>
              <w:rPr>
                <w:rFonts w:ascii="Tahoma" w:hAnsi="Tahoma" w:cs="Tahoma"/>
                <w:b/>
                <w:sz w:val="20"/>
                <w:szCs w:val="20"/>
              </w:rPr>
            </w:pPr>
            <w:r w:rsidRPr="00B906C0">
              <w:rPr>
                <w:rFonts w:ascii="Tahoma" w:hAnsi="Tahoma" w:cs="Tahoma"/>
                <w:b/>
                <w:sz w:val="20"/>
                <w:szCs w:val="20"/>
              </w:rPr>
              <w:t xml:space="preserve">Sufficient </w:t>
            </w:r>
          </w:p>
        </w:tc>
        <w:tc>
          <w:tcPr>
            <w:tcW w:w="1800" w:type="dxa"/>
          </w:tcPr>
          <w:p w:rsidR="00B906C0" w:rsidRPr="00B906C0" w:rsidRDefault="00B906C0" w:rsidP="004916F0">
            <w:pPr>
              <w:rPr>
                <w:rFonts w:ascii="Tahoma" w:hAnsi="Tahoma" w:cs="Tahoma"/>
                <w:b/>
                <w:sz w:val="20"/>
                <w:szCs w:val="20"/>
              </w:rPr>
            </w:pPr>
            <w:r w:rsidRPr="00B906C0">
              <w:rPr>
                <w:rFonts w:ascii="Tahoma" w:hAnsi="Tahoma" w:cs="Tahoma"/>
                <w:b/>
                <w:sz w:val="20"/>
                <w:szCs w:val="20"/>
              </w:rPr>
              <w:t xml:space="preserve">Above Average </w:t>
            </w:r>
          </w:p>
        </w:tc>
        <w:tc>
          <w:tcPr>
            <w:tcW w:w="900" w:type="dxa"/>
          </w:tcPr>
          <w:p w:rsidR="00B906C0" w:rsidRPr="00B906C0" w:rsidRDefault="00B906C0" w:rsidP="004916F0">
            <w:pPr>
              <w:rPr>
                <w:rFonts w:ascii="Tahoma" w:hAnsi="Tahoma" w:cs="Tahoma"/>
                <w:b/>
                <w:sz w:val="20"/>
                <w:szCs w:val="20"/>
              </w:rPr>
            </w:pPr>
            <w:r>
              <w:rPr>
                <w:rFonts w:ascii="Tahoma" w:hAnsi="Tahoma" w:cs="Tahoma"/>
                <w:b/>
                <w:sz w:val="20"/>
                <w:szCs w:val="20"/>
              </w:rPr>
              <w:t>Score</w:t>
            </w:r>
          </w:p>
        </w:tc>
      </w:tr>
      <w:tr w:rsidR="002C2572" w:rsidTr="002C2572">
        <w:tc>
          <w:tcPr>
            <w:tcW w:w="1872" w:type="dxa"/>
          </w:tcPr>
          <w:p w:rsidR="00B906C0" w:rsidRPr="00B906C0" w:rsidRDefault="00B906C0" w:rsidP="004916F0">
            <w:pPr>
              <w:rPr>
                <w:rFonts w:ascii="Tahoma" w:hAnsi="Tahoma" w:cs="Tahoma"/>
                <w:sz w:val="20"/>
                <w:szCs w:val="20"/>
              </w:rPr>
            </w:pPr>
            <w:r w:rsidRPr="00B906C0">
              <w:rPr>
                <w:rFonts w:ascii="Tahoma" w:hAnsi="Tahoma" w:cs="Tahoma"/>
                <w:b/>
                <w:bCs/>
                <w:sz w:val="20"/>
                <w:szCs w:val="20"/>
              </w:rPr>
              <w:t>Clarity (Thesis supported by relevant information and ideas.)</w:t>
            </w:r>
          </w:p>
        </w:tc>
        <w:tc>
          <w:tcPr>
            <w:tcW w:w="1926" w:type="dxa"/>
          </w:tcPr>
          <w:p w:rsidR="00B906C0" w:rsidRPr="00B906C0" w:rsidRDefault="00B906C0" w:rsidP="004916F0">
            <w:pPr>
              <w:rPr>
                <w:rFonts w:ascii="Tahoma" w:hAnsi="Tahoma" w:cs="Tahoma"/>
                <w:sz w:val="20"/>
                <w:szCs w:val="20"/>
              </w:rPr>
            </w:pPr>
            <w:r w:rsidRPr="00B906C0">
              <w:rPr>
                <w:rFonts w:ascii="Tahoma" w:hAnsi="Tahoma" w:cs="Tahoma"/>
                <w:sz w:val="20"/>
                <w:szCs w:val="20"/>
              </w:rPr>
              <w:t>The purpose of the paper is unclear. The paper lacks supporting arguments or supporting arguments are very unclear. (8)</w:t>
            </w:r>
          </w:p>
        </w:tc>
        <w:tc>
          <w:tcPr>
            <w:tcW w:w="1800" w:type="dxa"/>
          </w:tcPr>
          <w:p w:rsidR="00B906C0" w:rsidRPr="00B906C0" w:rsidRDefault="00B906C0" w:rsidP="004916F0">
            <w:pPr>
              <w:rPr>
                <w:rFonts w:ascii="Tahoma" w:hAnsi="Tahoma" w:cs="Tahoma"/>
                <w:sz w:val="20"/>
                <w:szCs w:val="20"/>
              </w:rPr>
            </w:pPr>
            <w:r w:rsidRPr="00B906C0">
              <w:rPr>
                <w:rFonts w:ascii="Tahoma" w:hAnsi="Tahoma" w:cs="Tahoma"/>
                <w:sz w:val="20"/>
                <w:szCs w:val="20"/>
              </w:rPr>
              <w:t>The purpose of the paper is somewhat obscured, and/or the supporting arguments are not clearly connected to the main theme. (12)</w:t>
            </w:r>
          </w:p>
        </w:tc>
        <w:tc>
          <w:tcPr>
            <w:tcW w:w="1800" w:type="dxa"/>
          </w:tcPr>
          <w:p w:rsidR="00B906C0" w:rsidRPr="00B906C0" w:rsidRDefault="00B906C0" w:rsidP="004916F0">
            <w:pPr>
              <w:rPr>
                <w:rFonts w:ascii="Tahoma" w:hAnsi="Tahoma" w:cs="Tahoma"/>
                <w:sz w:val="20"/>
                <w:szCs w:val="20"/>
              </w:rPr>
            </w:pPr>
            <w:r w:rsidRPr="00B906C0">
              <w:rPr>
                <w:rFonts w:ascii="Tahoma" w:hAnsi="Tahoma" w:cs="Tahoma"/>
                <w:sz w:val="20"/>
                <w:szCs w:val="20"/>
              </w:rPr>
              <w:t>The purpose of the paper is clear. Supporting arguments support the main purpose, but could be somewhat clearer. (16)</w:t>
            </w:r>
          </w:p>
        </w:tc>
        <w:tc>
          <w:tcPr>
            <w:tcW w:w="1800" w:type="dxa"/>
          </w:tcPr>
          <w:p w:rsidR="00B906C0" w:rsidRPr="00B906C0" w:rsidRDefault="00B906C0" w:rsidP="004916F0">
            <w:pPr>
              <w:rPr>
                <w:rFonts w:ascii="Tahoma" w:hAnsi="Tahoma" w:cs="Tahoma"/>
                <w:sz w:val="20"/>
                <w:szCs w:val="20"/>
              </w:rPr>
            </w:pPr>
            <w:r w:rsidRPr="00B906C0">
              <w:rPr>
                <w:rFonts w:ascii="Tahoma" w:hAnsi="Tahoma" w:cs="Tahoma"/>
                <w:sz w:val="20"/>
                <w:szCs w:val="20"/>
              </w:rPr>
              <w:t>The purpose of the paper is well-defined, and supporting arguments relate clearly to the main theme. (20)</w:t>
            </w:r>
          </w:p>
        </w:tc>
        <w:tc>
          <w:tcPr>
            <w:tcW w:w="900" w:type="dxa"/>
          </w:tcPr>
          <w:p w:rsidR="00B906C0" w:rsidRPr="00B906C0" w:rsidRDefault="00B906C0" w:rsidP="004916F0">
            <w:pPr>
              <w:rPr>
                <w:rFonts w:ascii="Tahoma" w:hAnsi="Tahoma" w:cs="Tahoma"/>
                <w:sz w:val="20"/>
                <w:szCs w:val="20"/>
              </w:rPr>
            </w:pPr>
          </w:p>
        </w:tc>
      </w:tr>
      <w:tr w:rsidR="002C2572" w:rsidTr="002C2572">
        <w:tc>
          <w:tcPr>
            <w:tcW w:w="1872" w:type="dxa"/>
          </w:tcPr>
          <w:p w:rsidR="00B906C0" w:rsidRPr="00B906C0" w:rsidRDefault="00B906C0" w:rsidP="004916F0">
            <w:pPr>
              <w:rPr>
                <w:rFonts w:ascii="Tahoma" w:hAnsi="Tahoma" w:cs="Tahoma"/>
                <w:sz w:val="20"/>
                <w:szCs w:val="20"/>
              </w:rPr>
            </w:pPr>
            <w:r w:rsidRPr="00B906C0">
              <w:rPr>
                <w:rFonts w:ascii="Tahoma" w:hAnsi="Tahoma" w:cs="Tahoma"/>
                <w:b/>
                <w:bCs/>
                <w:sz w:val="20"/>
                <w:szCs w:val="20"/>
              </w:rPr>
              <w:t>Organization (Sequencing of elements/ideas)</w:t>
            </w:r>
          </w:p>
        </w:tc>
        <w:tc>
          <w:tcPr>
            <w:tcW w:w="1926" w:type="dxa"/>
          </w:tcPr>
          <w:p w:rsidR="00B906C0" w:rsidRPr="00B906C0" w:rsidRDefault="00B906C0" w:rsidP="004916F0">
            <w:pPr>
              <w:rPr>
                <w:rFonts w:ascii="Tahoma" w:hAnsi="Tahoma" w:cs="Tahoma"/>
                <w:sz w:val="20"/>
                <w:szCs w:val="20"/>
              </w:rPr>
            </w:pPr>
            <w:r w:rsidRPr="00B906C0">
              <w:rPr>
                <w:rFonts w:ascii="Tahoma" w:hAnsi="Tahoma" w:cs="Tahoma"/>
                <w:sz w:val="20"/>
                <w:szCs w:val="20"/>
              </w:rPr>
              <w:t>The paper is disorganized, or organized in a way that severely hampers readability. (8)</w:t>
            </w:r>
          </w:p>
        </w:tc>
        <w:tc>
          <w:tcPr>
            <w:tcW w:w="1800" w:type="dxa"/>
          </w:tcPr>
          <w:p w:rsidR="00B906C0" w:rsidRPr="00B906C0" w:rsidRDefault="00B906C0" w:rsidP="004916F0">
            <w:pPr>
              <w:rPr>
                <w:rFonts w:ascii="Tahoma" w:hAnsi="Tahoma" w:cs="Tahoma"/>
                <w:sz w:val="20"/>
                <w:szCs w:val="20"/>
              </w:rPr>
            </w:pPr>
            <w:r w:rsidRPr="00B906C0">
              <w:rPr>
                <w:rFonts w:ascii="Tahoma" w:hAnsi="Tahoma" w:cs="Tahoma"/>
                <w:sz w:val="20"/>
                <w:szCs w:val="20"/>
              </w:rPr>
              <w:t>The paper displays some organization, but with some serious jumps in sequence or logic. (12)</w:t>
            </w:r>
          </w:p>
        </w:tc>
        <w:tc>
          <w:tcPr>
            <w:tcW w:w="1800" w:type="dxa"/>
          </w:tcPr>
          <w:p w:rsidR="00B906C0" w:rsidRPr="00B906C0" w:rsidRDefault="00B906C0" w:rsidP="004916F0">
            <w:pPr>
              <w:rPr>
                <w:rFonts w:ascii="Tahoma" w:hAnsi="Tahoma" w:cs="Tahoma"/>
                <w:sz w:val="20"/>
                <w:szCs w:val="20"/>
              </w:rPr>
            </w:pPr>
            <w:r w:rsidRPr="00B906C0">
              <w:rPr>
                <w:rFonts w:ascii="Tahoma" w:hAnsi="Tahoma" w:cs="Tahoma"/>
                <w:sz w:val="20"/>
                <w:szCs w:val="20"/>
              </w:rPr>
              <w:t>The organization of the paper is quite good, with some small slips in logical flow. (16)</w:t>
            </w:r>
          </w:p>
        </w:tc>
        <w:tc>
          <w:tcPr>
            <w:tcW w:w="1800" w:type="dxa"/>
          </w:tcPr>
          <w:p w:rsidR="00B906C0" w:rsidRPr="00B906C0" w:rsidRDefault="00B906C0" w:rsidP="004916F0">
            <w:pPr>
              <w:rPr>
                <w:rFonts w:ascii="Tahoma" w:hAnsi="Tahoma" w:cs="Tahoma"/>
                <w:sz w:val="20"/>
                <w:szCs w:val="20"/>
              </w:rPr>
            </w:pPr>
            <w:r w:rsidRPr="00B906C0">
              <w:rPr>
                <w:rFonts w:ascii="Tahoma" w:hAnsi="Tahoma" w:cs="Tahoma"/>
                <w:sz w:val="20"/>
                <w:szCs w:val="20"/>
              </w:rPr>
              <w:t>The flow of the paper is logical and enhances the argument. (20)</w:t>
            </w:r>
          </w:p>
        </w:tc>
        <w:tc>
          <w:tcPr>
            <w:tcW w:w="900" w:type="dxa"/>
          </w:tcPr>
          <w:p w:rsidR="00B906C0" w:rsidRPr="00B906C0" w:rsidRDefault="00B906C0" w:rsidP="004916F0">
            <w:pPr>
              <w:rPr>
                <w:rFonts w:ascii="Tahoma" w:hAnsi="Tahoma" w:cs="Tahoma"/>
                <w:sz w:val="20"/>
                <w:szCs w:val="20"/>
              </w:rPr>
            </w:pPr>
          </w:p>
        </w:tc>
      </w:tr>
      <w:tr w:rsidR="002C2572" w:rsidTr="002C2572">
        <w:tc>
          <w:tcPr>
            <w:tcW w:w="1872" w:type="dxa"/>
          </w:tcPr>
          <w:p w:rsidR="00B906C0" w:rsidRPr="00B906C0" w:rsidRDefault="00B906C0" w:rsidP="004916F0">
            <w:pPr>
              <w:rPr>
                <w:rFonts w:ascii="Tahoma" w:hAnsi="Tahoma" w:cs="Tahoma"/>
                <w:sz w:val="20"/>
                <w:szCs w:val="20"/>
              </w:rPr>
            </w:pPr>
            <w:r w:rsidRPr="00B906C0">
              <w:rPr>
                <w:rFonts w:ascii="Tahoma" w:hAnsi="Tahoma" w:cs="Tahoma"/>
                <w:b/>
                <w:bCs/>
                <w:sz w:val="20"/>
                <w:szCs w:val="20"/>
              </w:rPr>
              <w:t>Mechanics (Correctness of grammar and spelling)</w:t>
            </w:r>
          </w:p>
        </w:tc>
        <w:tc>
          <w:tcPr>
            <w:tcW w:w="1926" w:type="dxa"/>
          </w:tcPr>
          <w:p w:rsidR="00B906C0" w:rsidRPr="00B906C0" w:rsidRDefault="00B906C0" w:rsidP="004916F0">
            <w:pPr>
              <w:rPr>
                <w:rFonts w:ascii="Tahoma" w:hAnsi="Tahoma" w:cs="Tahoma"/>
                <w:sz w:val="20"/>
                <w:szCs w:val="20"/>
              </w:rPr>
            </w:pPr>
            <w:r w:rsidRPr="00B906C0">
              <w:rPr>
                <w:rFonts w:ascii="Tahoma" w:hAnsi="Tahoma" w:cs="Tahoma"/>
                <w:sz w:val="20"/>
                <w:szCs w:val="20"/>
              </w:rPr>
              <w:t>5 or more misspellings or serious grammatical mistakes. Readability is poor. (4)</w:t>
            </w:r>
          </w:p>
        </w:tc>
        <w:tc>
          <w:tcPr>
            <w:tcW w:w="1800" w:type="dxa"/>
          </w:tcPr>
          <w:p w:rsidR="00B906C0" w:rsidRPr="00B906C0" w:rsidRDefault="00B906C0" w:rsidP="004916F0">
            <w:pPr>
              <w:rPr>
                <w:rFonts w:ascii="Tahoma" w:hAnsi="Tahoma" w:cs="Tahoma"/>
                <w:sz w:val="20"/>
                <w:szCs w:val="20"/>
              </w:rPr>
            </w:pPr>
            <w:r w:rsidRPr="00B906C0">
              <w:rPr>
                <w:rFonts w:ascii="Tahoma" w:hAnsi="Tahoma" w:cs="Tahoma"/>
                <w:sz w:val="20"/>
                <w:szCs w:val="20"/>
              </w:rPr>
              <w:t>3-5 more serious misspellings or grammatical mistakes, which affect readability in a more major way. (6)</w:t>
            </w:r>
          </w:p>
        </w:tc>
        <w:tc>
          <w:tcPr>
            <w:tcW w:w="1800" w:type="dxa"/>
          </w:tcPr>
          <w:p w:rsidR="00B906C0" w:rsidRPr="00B906C0" w:rsidRDefault="00B906C0" w:rsidP="004916F0">
            <w:pPr>
              <w:rPr>
                <w:rFonts w:ascii="Tahoma" w:hAnsi="Tahoma" w:cs="Tahoma"/>
                <w:sz w:val="20"/>
                <w:szCs w:val="20"/>
              </w:rPr>
            </w:pPr>
            <w:r w:rsidRPr="00B906C0">
              <w:rPr>
                <w:rFonts w:ascii="Tahoma" w:hAnsi="Tahoma" w:cs="Tahoma"/>
                <w:sz w:val="20"/>
                <w:szCs w:val="20"/>
              </w:rPr>
              <w:t>1 to 3 minor spelling or grammar mistakes which minimally impact readability. (8)</w:t>
            </w:r>
          </w:p>
        </w:tc>
        <w:tc>
          <w:tcPr>
            <w:tcW w:w="1800" w:type="dxa"/>
          </w:tcPr>
          <w:p w:rsidR="00B906C0" w:rsidRPr="00B906C0" w:rsidRDefault="00B906C0" w:rsidP="004916F0">
            <w:pPr>
              <w:rPr>
                <w:rFonts w:ascii="Tahoma" w:hAnsi="Tahoma" w:cs="Tahoma"/>
                <w:sz w:val="20"/>
                <w:szCs w:val="20"/>
              </w:rPr>
            </w:pPr>
            <w:r w:rsidRPr="00B906C0">
              <w:rPr>
                <w:rFonts w:ascii="Tahoma" w:hAnsi="Tahoma" w:cs="Tahoma"/>
                <w:sz w:val="20"/>
                <w:szCs w:val="20"/>
              </w:rPr>
              <w:t>Gram</w:t>
            </w:r>
            <w:r w:rsidR="00AA4D0C">
              <w:rPr>
                <w:rFonts w:ascii="Tahoma" w:hAnsi="Tahoma" w:cs="Tahoma"/>
                <w:sz w:val="20"/>
                <w:szCs w:val="20"/>
              </w:rPr>
              <w:t>mar and spelling are correct, excep</w:t>
            </w:r>
            <w:r w:rsidRPr="00B906C0">
              <w:rPr>
                <w:rFonts w:ascii="Tahoma" w:hAnsi="Tahoma" w:cs="Tahoma"/>
                <w:sz w:val="20"/>
                <w:szCs w:val="20"/>
              </w:rPr>
              <w:t>t for one to two small typos. (10)</w:t>
            </w:r>
          </w:p>
        </w:tc>
        <w:tc>
          <w:tcPr>
            <w:tcW w:w="900" w:type="dxa"/>
          </w:tcPr>
          <w:p w:rsidR="00B906C0" w:rsidRPr="00B906C0" w:rsidRDefault="00B906C0" w:rsidP="004916F0">
            <w:pPr>
              <w:rPr>
                <w:rFonts w:ascii="Tahoma" w:hAnsi="Tahoma" w:cs="Tahoma"/>
                <w:sz w:val="20"/>
                <w:szCs w:val="20"/>
              </w:rPr>
            </w:pPr>
          </w:p>
        </w:tc>
      </w:tr>
      <w:tr w:rsidR="002C2572" w:rsidTr="002C2572">
        <w:tc>
          <w:tcPr>
            <w:tcW w:w="1872" w:type="dxa"/>
          </w:tcPr>
          <w:p w:rsidR="00B906C0" w:rsidRPr="00B906C0" w:rsidRDefault="00B906C0" w:rsidP="004916F0">
            <w:pPr>
              <w:rPr>
                <w:rFonts w:ascii="Tahoma" w:hAnsi="Tahoma" w:cs="Tahoma"/>
                <w:b/>
                <w:sz w:val="20"/>
                <w:szCs w:val="20"/>
              </w:rPr>
            </w:pPr>
            <w:r w:rsidRPr="00B906C0">
              <w:rPr>
                <w:rFonts w:ascii="Tahoma" w:hAnsi="Tahoma" w:cs="Tahoma"/>
                <w:b/>
                <w:sz w:val="20"/>
                <w:szCs w:val="20"/>
              </w:rPr>
              <w:t xml:space="preserve">Reflection (Bringing new ideas to the argument) </w:t>
            </w:r>
          </w:p>
        </w:tc>
        <w:tc>
          <w:tcPr>
            <w:tcW w:w="1926" w:type="dxa"/>
          </w:tcPr>
          <w:p w:rsidR="00B906C0" w:rsidRPr="00B906C0" w:rsidRDefault="00B906C0" w:rsidP="004916F0">
            <w:pPr>
              <w:rPr>
                <w:rFonts w:ascii="Tahoma" w:hAnsi="Tahoma" w:cs="Tahoma"/>
                <w:sz w:val="20"/>
                <w:szCs w:val="20"/>
              </w:rPr>
            </w:pPr>
            <w:r w:rsidRPr="00B906C0">
              <w:rPr>
                <w:rFonts w:ascii="Tahoma" w:hAnsi="Tahoma" w:cs="Tahoma"/>
                <w:sz w:val="20"/>
                <w:szCs w:val="20"/>
              </w:rPr>
              <w:t>The paper shows little reflection. Original ideas are rare or not clearly expressed. The paper merely summarizes the readings.  (16)</w:t>
            </w:r>
          </w:p>
        </w:tc>
        <w:tc>
          <w:tcPr>
            <w:tcW w:w="1800" w:type="dxa"/>
          </w:tcPr>
          <w:p w:rsidR="00B906C0" w:rsidRPr="00B906C0" w:rsidRDefault="00B906C0" w:rsidP="004916F0">
            <w:pPr>
              <w:rPr>
                <w:rFonts w:ascii="Tahoma" w:hAnsi="Tahoma" w:cs="Tahoma"/>
                <w:sz w:val="20"/>
                <w:szCs w:val="20"/>
              </w:rPr>
            </w:pPr>
            <w:r w:rsidRPr="00B906C0">
              <w:rPr>
                <w:rFonts w:ascii="Tahoma" w:hAnsi="Tahoma" w:cs="Tahoma"/>
                <w:sz w:val="20"/>
                <w:szCs w:val="20"/>
              </w:rPr>
              <w:t>The paper primarily summarizes the readings, with minimal reflection. (24)</w:t>
            </w:r>
          </w:p>
        </w:tc>
        <w:tc>
          <w:tcPr>
            <w:tcW w:w="1800" w:type="dxa"/>
          </w:tcPr>
          <w:p w:rsidR="00B906C0" w:rsidRPr="00B906C0" w:rsidRDefault="00B906C0" w:rsidP="004916F0">
            <w:pPr>
              <w:rPr>
                <w:rFonts w:ascii="Tahoma" w:hAnsi="Tahoma" w:cs="Tahoma"/>
                <w:sz w:val="20"/>
                <w:szCs w:val="20"/>
              </w:rPr>
            </w:pPr>
            <w:r w:rsidRPr="00B906C0">
              <w:rPr>
                <w:rFonts w:ascii="Tahoma" w:hAnsi="Tahoma" w:cs="Tahoma"/>
                <w:sz w:val="20"/>
                <w:szCs w:val="20"/>
              </w:rPr>
              <w:t>The paper shows a good level of critical thought, but focuses too much on the readings.  (32)</w:t>
            </w:r>
          </w:p>
        </w:tc>
        <w:tc>
          <w:tcPr>
            <w:tcW w:w="1800" w:type="dxa"/>
          </w:tcPr>
          <w:p w:rsidR="00B906C0" w:rsidRPr="00B906C0" w:rsidRDefault="00B906C0" w:rsidP="004916F0">
            <w:pPr>
              <w:rPr>
                <w:rFonts w:ascii="Tahoma" w:hAnsi="Tahoma" w:cs="Tahoma"/>
                <w:sz w:val="20"/>
                <w:szCs w:val="20"/>
              </w:rPr>
            </w:pPr>
            <w:r w:rsidRPr="00B906C0">
              <w:rPr>
                <w:rFonts w:ascii="Tahoma" w:hAnsi="Tahoma" w:cs="Tahoma"/>
                <w:sz w:val="20"/>
                <w:szCs w:val="20"/>
              </w:rPr>
              <w:t>The paper shows critical thought and reflection. The student adds their own ideas to those of the authors of the assigned readings. (40)</w:t>
            </w:r>
          </w:p>
        </w:tc>
        <w:tc>
          <w:tcPr>
            <w:tcW w:w="900" w:type="dxa"/>
          </w:tcPr>
          <w:p w:rsidR="00B906C0" w:rsidRPr="00B906C0" w:rsidRDefault="00B906C0" w:rsidP="004916F0">
            <w:pPr>
              <w:rPr>
                <w:rFonts w:ascii="Tahoma" w:hAnsi="Tahoma" w:cs="Tahoma"/>
                <w:sz w:val="20"/>
                <w:szCs w:val="20"/>
              </w:rPr>
            </w:pPr>
          </w:p>
        </w:tc>
      </w:tr>
      <w:tr w:rsidR="002C2572" w:rsidTr="002C2572">
        <w:tc>
          <w:tcPr>
            <w:tcW w:w="1872" w:type="dxa"/>
          </w:tcPr>
          <w:p w:rsidR="00B906C0" w:rsidRPr="00B906C0" w:rsidRDefault="00B906C0" w:rsidP="004916F0">
            <w:pPr>
              <w:rPr>
                <w:rFonts w:ascii="Tahoma" w:hAnsi="Tahoma" w:cs="Tahoma"/>
                <w:b/>
                <w:sz w:val="20"/>
                <w:szCs w:val="20"/>
              </w:rPr>
            </w:pPr>
            <w:r w:rsidRPr="00B906C0">
              <w:rPr>
                <w:rFonts w:ascii="Tahoma" w:hAnsi="Tahoma" w:cs="Tahoma"/>
                <w:b/>
                <w:sz w:val="20"/>
                <w:szCs w:val="20"/>
              </w:rPr>
              <w:t xml:space="preserve">Use of Sources (Correct citation, responsible summarization) </w:t>
            </w:r>
          </w:p>
        </w:tc>
        <w:tc>
          <w:tcPr>
            <w:tcW w:w="1926" w:type="dxa"/>
          </w:tcPr>
          <w:p w:rsidR="00B906C0" w:rsidRPr="00B906C0" w:rsidRDefault="00B906C0" w:rsidP="004916F0">
            <w:pPr>
              <w:rPr>
                <w:rFonts w:ascii="Tahoma" w:hAnsi="Tahoma" w:cs="Tahoma"/>
                <w:sz w:val="20"/>
                <w:szCs w:val="20"/>
              </w:rPr>
            </w:pPr>
            <w:r w:rsidRPr="00B906C0">
              <w:rPr>
                <w:rFonts w:ascii="Tahoma" w:hAnsi="Tahoma" w:cs="Tahoma"/>
                <w:sz w:val="20"/>
                <w:szCs w:val="20"/>
              </w:rPr>
              <w:t>Sources are not cited, or are cited seriously incorrectly. Summarization of information is incorrect. (4)</w:t>
            </w:r>
          </w:p>
        </w:tc>
        <w:tc>
          <w:tcPr>
            <w:tcW w:w="1800" w:type="dxa"/>
          </w:tcPr>
          <w:p w:rsidR="00B906C0" w:rsidRPr="00B906C0" w:rsidRDefault="00B906C0" w:rsidP="004916F0">
            <w:pPr>
              <w:rPr>
                <w:rFonts w:ascii="Tahoma" w:hAnsi="Tahoma" w:cs="Tahoma"/>
                <w:sz w:val="20"/>
                <w:szCs w:val="20"/>
              </w:rPr>
            </w:pPr>
            <w:r w:rsidRPr="00B906C0">
              <w:rPr>
                <w:rFonts w:ascii="Tahoma" w:hAnsi="Tahoma" w:cs="Tahoma"/>
                <w:sz w:val="20"/>
                <w:szCs w:val="20"/>
              </w:rPr>
              <w:t>Some serious mistakes in citing sources or some citations missing. Summarization is not entirely correct. (6)</w:t>
            </w:r>
          </w:p>
        </w:tc>
        <w:tc>
          <w:tcPr>
            <w:tcW w:w="1800" w:type="dxa"/>
          </w:tcPr>
          <w:p w:rsidR="00B906C0" w:rsidRPr="00B906C0" w:rsidRDefault="00B906C0" w:rsidP="004916F0">
            <w:pPr>
              <w:rPr>
                <w:rFonts w:ascii="Tahoma" w:hAnsi="Tahoma" w:cs="Tahoma"/>
                <w:sz w:val="20"/>
                <w:szCs w:val="20"/>
              </w:rPr>
            </w:pPr>
            <w:r w:rsidRPr="00B906C0">
              <w:rPr>
                <w:rFonts w:ascii="Tahoma" w:hAnsi="Tahoma" w:cs="Tahoma"/>
                <w:sz w:val="20"/>
                <w:szCs w:val="20"/>
              </w:rPr>
              <w:t>Some small errors in citing sources or summarizing material. (8)</w:t>
            </w:r>
          </w:p>
        </w:tc>
        <w:tc>
          <w:tcPr>
            <w:tcW w:w="1800" w:type="dxa"/>
          </w:tcPr>
          <w:p w:rsidR="00B906C0" w:rsidRPr="00B906C0" w:rsidRDefault="00B906C0" w:rsidP="004916F0">
            <w:pPr>
              <w:rPr>
                <w:rFonts w:ascii="Tahoma" w:hAnsi="Tahoma" w:cs="Tahoma"/>
                <w:sz w:val="20"/>
                <w:szCs w:val="20"/>
              </w:rPr>
            </w:pPr>
            <w:r w:rsidRPr="00B906C0">
              <w:rPr>
                <w:rFonts w:ascii="Tahoma" w:hAnsi="Tahoma" w:cs="Tahoma"/>
                <w:sz w:val="20"/>
                <w:szCs w:val="20"/>
              </w:rPr>
              <w:t>Sources are cited correctly and information is appropriately summarized and attributed. (10)</w:t>
            </w:r>
          </w:p>
        </w:tc>
        <w:tc>
          <w:tcPr>
            <w:tcW w:w="900" w:type="dxa"/>
          </w:tcPr>
          <w:p w:rsidR="00B906C0" w:rsidRPr="00B906C0" w:rsidRDefault="00B906C0" w:rsidP="004916F0">
            <w:pPr>
              <w:rPr>
                <w:rFonts w:ascii="Tahoma" w:hAnsi="Tahoma" w:cs="Tahoma"/>
                <w:sz w:val="20"/>
                <w:szCs w:val="20"/>
              </w:rPr>
            </w:pPr>
          </w:p>
        </w:tc>
      </w:tr>
      <w:tr w:rsidR="00B906C0" w:rsidTr="002C2572">
        <w:tc>
          <w:tcPr>
            <w:tcW w:w="1872" w:type="dxa"/>
          </w:tcPr>
          <w:p w:rsidR="00B906C0" w:rsidRPr="00B906C0" w:rsidRDefault="00B906C0" w:rsidP="004916F0">
            <w:pPr>
              <w:rPr>
                <w:rFonts w:ascii="Tahoma" w:hAnsi="Tahoma" w:cs="Tahoma"/>
                <w:b/>
                <w:sz w:val="20"/>
                <w:szCs w:val="20"/>
              </w:rPr>
            </w:pPr>
          </w:p>
        </w:tc>
        <w:tc>
          <w:tcPr>
            <w:tcW w:w="1926" w:type="dxa"/>
          </w:tcPr>
          <w:p w:rsidR="00B906C0" w:rsidRPr="00B906C0" w:rsidRDefault="00B906C0" w:rsidP="004916F0">
            <w:pPr>
              <w:rPr>
                <w:rFonts w:ascii="Tahoma" w:hAnsi="Tahoma" w:cs="Tahoma"/>
                <w:sz w:val="20"/>
                <w:szCs w:val="20"/>
              </w:rPr>
            </w:pPr>
          </w:p>
        </w:tc>
        <w:tc>
          <w:tcPr>
            <w:tcW w:w="1800" w:type="dxa"/>
          </w:tcPr>
          <w:p w:rsidR="00B906C0" w:rsidRPr="00B906C0" w:rsidRDefault="00B906C0" w:rsidP="004916F0">
            <w:pPr>
              <w:rPr>
                <w:rFonts w:ascii="Tahoma" w:hAnsi="Tahoma" w:cs="Tahoma"/>
                <w:sz w:val="20"/>
                <w:szCs w:val="20"/>
              </w:rPr>
            </w:pPr>
          </w:p>
        </w:tc>
        <w:tc>
          <w:tcPr>
            <w:tcW w:w="1800" w:type="dxa"/>
          </w:tcPr>
          <w:p w:rsidR="00B906C0" w:rsidRPr="00B906C0" w:rsidRDefault="00B906C0" w:rsidP="004916F0">
            <w:pPr>
              <w:rPr>
                <w:rFonts w:ascii="Tahoma" w:hAnsi="Tahoma" w:cs="Tahoma"/>
                <w:sz w:val="20"/>
                <w:szCs w:val="20"/>
              </w:rPr>
            </w:pPr>
          </w:p>
        </w:tc>
        <w:tc>
          <w:tcPr>
            <w:tcW w:w="1800" w:type="dxa"/>
          </w:tcPr>
          <w:p w:rsidR="002C2572" w:rsidRDefault="002C2572" w:rsidP="004916F0">
            <w:pPr>
              <w:rPr>
                <w:rFonts w:ascii="Tahoma" w:hAnsi="Tahoma" w:cs="Tahoma"/>
                <w:b/>
                <w:sz w:val="20"/>
                <w:szCs w:val="20"/>
              </w:rPr>
            </w:pPr>
            <w:r>
              <w:rPr>
                <w:rFonts w:ascii="Tahoma" w:hAnsi="Tahoma" w:cs="Tahoma"/>
                <w:b/>
                <w:sz w:val="20"/>
                <w:szCs w:val="20"/>
              </w:rPr>
              <w:t>Total</w:t>
            </w:r>
          </w:p>
          <w:p w:rsidR="002C2572" w:rsidRPr="002C2572" w:rsidRDefault="002C2572" w:rsidP="004916F0">
            <w:pPr>
              <w:rPr>
                <w:rFonts w:ascii="Tahoma" w:hAnsi="Tahoma" w:cs="Tahoma"/>
                <w:b/>
                <w:sz w:val="20"/>
                <w:szCs w:val="20"/>
              </w:rPr>
            </w:pPr>
          </w:p>
        </w:tc>
        <w:tc>
          <w:tcPr>
            <w:tcW w:w="900" w:type="dxa"/>
          </w:tcPr>
          <w:p w:rsidR="00B906C0" w:rsidRDefault="00B906C0" w:rsidP="004916F0">
            <w:pPr>
              <w:rPr>
                <w:rFonts w:ascii="Tahoma" w:hAnsi="Tahoma" w:cs="Tahoma"/>
                <w:sz w:val="20"/>
                <w:szCs w:val="20"/>
              </w:rPr>
            </w:pPr>
          </w:p>
          <w:p w:rsidR="002C2572" w:rsidRDefault="002C2572" w:rsidP="004916F0">
            <w:pPr>
              <w:rPr>
                <w:rFonts w:ascii="Tahoma" w:hAnsi="Tahoma" w:cs="Tahoma"/>
                <w:sz w:val="20"/>
                <w:szCs w:val="20"/>
              </w:rPr>
            </w:pPr>
          </w:p>
          <w:p w:rsidR="002C2572" w:rsidRPr="00B906C0" w:rsidRDefault="002C2572" w:rsidP="004916F0">
            <w:pPr>
              <w:rPr>
                <w:rFonts w:ascii="Tahoma" w:hAnsi="Tahoma" w:cs="Tahoma"/>
                <w:sz w:val="20"/>
                <w:szCs w:val="20"/>
              </w:rPr>
            </w:pPr>
            <w:r>
              <w:rPr>
                <w:rFonts w:ascii="Tahoma" w:hAnsi="Tahoma" w:cs="Tahoma"/>
                <w:sz w:val="20"/>
                <w:szCs w:val="20"/>
              </w:rPr>
              <w:t>/100</w:t>
            </w:r>
          </w:p>
        </w:tc>
      </w:tr>
    </w:tbl>
    <w:p w:rsidR="00B906C0" w:rsidRPr="00DC4D5A" w:rsidRDefault="00B906C0" w:rsidP="00B906C0">
      <w:pPr>
        <w:rPr>
          <w:rFonts w:ascii="Tahoma" w:hAnsi="Tahoma" w:cs="Tahoma"/>
          <w:b/>
          <w:sz w:val="20"/>
          <w:szCs w:val="20"/>
        </w:rPr>
      </w:pPr>
      <w:bookmarkStart w:id="0" w:name="_GoBack"/>
      <w:bookmarkEnd w:id="0"/>
    </w:p>
    <w:sectPr w:rsidR="00B906C0" w:rsidRPr="00DC4D5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16" w:rsidRDefault="005D5416" w:rsidP="00412292">
      <w:pPr>
        <w:spacing w:after="0" w:line="240" w:lineRule="auto"/>
      </w:pPr>
      <w:r>
        <w:separator/>
      </w:r>
    </w:p>
  </w:endnote>
  <w:endnote w:type="continuationSeparator" w:id="0">
    <w:p w:rsidR="005D5416" w:rsidRDefault="005D5416" w:rsidP="0041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299600"/>
      <w:docPartObj>
        <w:docPartGallery w:val="Page Numbers (Bottom of Page)"/>
        <w:docPartUnique/>
      </w:docPartObj>
    </w:sdtPr>
    <w:sdtEndPr>
      <w:rPr>
        <w:noProof/>
      </w:rPr>
    </w:sdtEndPr>
    <w:sdtContent>
      <w:p w:rsidR="00412292" w:rsidRDefault="00412292">
        <w:pPr>
          <w:pStyle w:val="Footer"/>
          <w:jc w:val="right"/>
        </w:pPr>
        <w:r>
          <w:fldChar w:fldCharType="begin"/>
        </w:r>
        <w:r>
          <w:instrText xml:space="preserve"> PAGE   \* MERGEFORMAT </w:instrText>
        </w:r>
        <w:r>
          <w:fldChar w:fldCharType="separate"/>
        </w:r>
        <w:r w:rsidR="00F21742">
          <w:rPr>
            <w:noProof/>
          </w:rPr>
          <w:t>11</w:t>
        </w:r>
        <w:r>
          <w:rPr>
            <w:noProof/>
          </w:rPr>
          <w:fldChar w:fldCharType="end"/>
        </w:r>
      </w:p>
    </w:sdtContent>
  </w:sdt>
  <w:p w:rsidR="00412292" w:rsidRDefault="00412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16" w:rsidRDefault="005D5416" w:rsidP="00412292">
      <w:pPr>
        <w:spacing w:after="0" w:line="240" w:lineRule="auto"/>
      </w:pPr>
      <w:r>
        <w:separator/>
      </w:r>
    </w:p>
  </w:footnote>
  <w:footnote w:type="continuationSeparator" w:id="0">
    <w:p w:rsidR="005D5416" w:rsidRDefault="005D5416" w:rsidP="00412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67FA1"/>
    <w:multiLevelType w:val="hybridMultilevel"/>
    <w:tmpl w:val="3CEA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DD"/>
    <w:rsid w:val="00007D68"/>
    <w:rsid w:val="00040E5E"/>
    <w:rsid w:val="000568E7"/>
    <w:rsid w:val="00060D87"/>
    <w:rsid w:val="001643B3"/>
    <w:rsid w:val="0021328E"/>
    <w:rsid w:val="00234E8B"/>
    <w:rsid w:val="002403C2"/>
    <w:rsid w:val="002A2CF6"/>
    <w:rsid w:val="002C2572"/>
    <w:rsid w:val="002D21D0"/>
    <w:rsid w:val="00325E10"/>
    <w:rsid w:val="0039703C"/>
    <w:rsid w:val="003F4CE4"/>
    <w:rsid w:val="00404956"/>
    <w:rsid w:val="004065A9"/>
    <w:rsid w:val="00412292"/>
    <w:rsid w:val="0042771C"/>
    <w:rsid w:val="005D5416"/>
    <w:rsid w:val="005F39A0"/>
    <w:rsid w:val="006104D8"/>
    <w:rsid w:val="006A3FB4"/>
    <w:rsid w:val="006A4BA7"/>
    <w:rsid w:val="006A6B56"/>
    <w:rsid w:val="00707292"/>
    <w:rsid w:val="0071234A"/>
    <w:rsid w:val="007179DD"/>
    <w:rsid w:val="0072487E"/>
    <w:rsid w:val="00737CE3"/>
    <w:rsid w:val="0080042D"/>
    <w:rsid w:val="00844887"/>
    <w:rsid w:val="008A322A"/>
    <w:rsid w:val="008B6A2B"/>
    <w:rsid w:val="00910B21"/>
    <w:rsid w:val="00970A2C"/>
    <w:rsid w:val="009859C5"/>
    <w:rsid w:val="00A0504F"/>
    <w:rsid w:val="00A11DF3"/>
    <w:rsid w:val="00A27730"/>
    <w:rsid w:val="00A4410B"/>
    <w:rsid w:val="00A61857"/>
    <w:rsid w:val="00A70FA8"/>
    <w:rsid w:val="00AA4D0C"/>
    <w:rsid w:val="00B31CAF"/>
    <w:rsid w:val="00B32FFC"/>
    <w:rsid w:val="00B623DA"/>
    <w:rsid w:val="00B906C0"/>
    <w:rsid w:val="00BC3C39"/>
    <w:rsid w:val="00C04EBF"/>
    <w:rsid w:val="00C0628C"/>
    <w:rsid w:val="00CB6EF3"/>
    <w:rsid w:val="00CC4711"/>
    <w:rsid w:val="00D34A52"/>
    <w:rsid w:val="00D431C2"/>
    <w:rsid w:val="00D522AA"/>
    <w:rsid w:val="00D60399"/>
    <w:rsid w:val="00D75A60"/>
    <w:rsid w:val="00DC4D5A"/>
    <w:rsid w:val="00DE6C0E"/>
    <w:rsid w:val="00E328AA"/>
    <w:rsid w:val="00EB34AF"/>
    <w:rsid w:val="00EC4E2C"/>
    <w:rsid w:val="00EE425A"/>
    <w:rsid w:val="00F21742"/>
    <w:rsid w:val="00F50D40"/>
    <w:rsid w:val="00FB5B23"/>
    <w:rsid w:val="00FC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47F9C-785D-45A5-9C86-45C4CD47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9DD"/>
    <w:pPr>
      <w:ind w:left="720"/>
      <w:contextualSpacing/>
    </w:pPr>
  </w:style>
  <w:style w:type="paragraph" w:styleId="NormalWeb">
    <w:name w:val="Normal (Web)"/>
    <w:basedOn w:val="Normal"/>
    <w:uiPriority w:val="99"/>
    <w:semiHidden/>
    <w:unhideWhenUsed/>
    <w:rsid w:val="00D34A52"/>
    <w:rPr>
      <w:rFonts w:ascii="Times New Roman" w:hAnsi="Times New Roman" w:cs="Times New Roman"/>
      <w:sz w:val="24"/>
      <w:szCs w:val="24"/>
    </w:rPr>
  </w:style>
  <w:style w:type="paragraph" w:styleId="Header">
    <w:name w:val="header"/>
    <w:basedOn w:val="Normal"/>
    <w:link w:val="HeaderChar"/>
    <w:uiPriority w:val="99"/>
    <w:unhideWhenUsed/>
    <w:rsid w:val="00412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292"/>
  </w:style>
  <w:style w:type="paragraph" w:styleId="Footer">
    <w:name w:val="footer"/>
    <w:basedOn w:val="Normal"/>
    <w:link w:val="FooterChar"/>
    <w:uiPriority w:val="99"/>
    <w:unhideWhenUsed/>
    <w:rsid w:val="00412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292"/>
  </w:style>
  <w:style w:type="paragraph" w:styleId="BalloonText">
    <w:name w:val="Balloon Text"/>
    <w:basedOn w:val="Normal"/>
    <w:link w:val="BalloonTextChar"/>
    <w:uiPriority w:val="99"/>
    <w:semiHidden/>
    <w:unhideWhenUsed/>
    <w:rsid w:val="00EC4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E2C"/>
    <w:rPr>
      <w:rFonts w:ascii="Tahoma" w:hAnsi="Tahoma" w:cs="Tahoma"/>
      <w:sz w:val="16"/>
      <w:szCs w:val="16"/>
    </w:rPr>
  </w:style>
  <w:style w:type="character" w:styleId="Hyperlink">
    <w:name w:val="Hyperlink"/>
    <w:basedOn w:val="DefaultParagraphFont"/>
    <w:uiPriority w:val="99"/>
    <w:unhideWhenUsed/>
    <w:rsid w:val="00040E5E"/>
    <w:rPr>
      <w:color w:val="0000FF" w:themeColor="hyperlink"/>
      <w:u w:val="single"/>
    </w:rPr>
  </w:style>
  <w:style w:type="table" w:styleId="TableGrid">
    <w:name w:val="Table Grid"/>
    <w:basedOn w:val="TableNormal"/>
    <w:uiPriority w:val="59"/>
    <w:rsid w:val="00B90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2D21D0"/>
  </w:style>
  <w:style w:type="character" w:customStyle="1" w:styleId="creators">
    <w:name w:val="creators"/>
    <w:basedOn w:val="DefaultParagraphFont"/>
    <w:rsid w:val="002D21D0"/>
  </w:style>
  <w:style w:type="character" w:customStyle="1" w:styleId="personname">
    <w:name w:val="person_name"/>
    <w:basedOn w:val="DefaultParagraphFont"/>
    <w:rsid w:val="002D21D0"/>
  </w:style>
  <w:style w:type="character" w:customStyle="1" w:styleId="Date1">
    <w:name w:val="Date1"/>
    <w:basedOn w:val="DefaultParagraphFont"/>
    <w:rsid w:val="002D21D0"/>
  </w:style>
  <w:style w:type="character" w:customStyle="1" w:styleId="Title1">
    <w:name w:val="Title1"/>
    <w:basedOn w:val="DefaultParagraphFont"/>
    <w:rsid w:val="002D21D0"/>
  </w:style>
  <w:style w:type="character" w:styleId="Emphasis">
    <w:name w:val="Emphasis"/>
    <w:basedOn w:val="DefaultParagraphFont"/>
    <w:uiPriority w:val="20"/>
    <w:qFormat/>
    <w:rsid w:val="002D21D0"/>
    <w:rPr>
      <w:i/>
      <w:iCs/>
    </w:rPr>
  </w:style>
  <w:style w:type="character" w:customStyle="1" w:styleId="eventlocation">
    <w:name w:val="event_location"/>
    <w:basedOn w:val="DefaultParagraphFont"/>
    <w:rsid w:val="002D21D0"/>
  </w:style>
  <w:style w:type="character" w:customStyle="1" w:styleId="daterange">
    <w:name w:val="date_range"/>
    <w:basedOn w:val="DefaultParagraphFont"/>
    <w:rsid w:val="002D21D0"/>
  </w:style>
  <w:style w:type="character" w:customStyle="1" w:styleId="instructurefilelinkholder">
    <w:name w:val="instructure_file_link_holder"/>
    <w:basedOn w:val="DefaultParagraphFont"/>
    <w:rsid w:val="002403C2"/>
  </w:style>
  <w:style w:type="character" w:customStyle="1" w:styleId="instructurescribdfileholder">
    <w:name w:val="instructure_scribd_file_holder"/>
    <w:basedOn w:val="DefaultParagraphFont"/>
    <w:rsid w:val="00240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009">
      <w:bodyDiv w:val="1"/>
      <w:marLeft w:val="0"/>
      <w:marRight w:val="0"/>
      <w:marTop w:val="0"/>
      <w:marBottom w:val="0"/>
      <w:divBdr>
        <w:top w:val="none" w:sz="0" w:space="0" w:color="auto"/>
        <w:left w:val="none" w:sz="0" w:space="0" w:color="auto"/>
        <w:bottom w:val="none" w:sz="0" w:space="0" w:color="auto"/>
        <w:right w:val="none" w:sz="0" w:space="0" w:color="auto"/>
      </w:divBdr>
    </w:div>
    <w:div w:id="23790494">
      <w:bodyDiv w:val="1"/>
      <w:marLeft w:val="0"/>
      <w:marRight w:val="0"/>
      <w:marTop w:val="0"/>
      <w:marBottom w:val="0"/>
      <w:divBdr>
        <w:top w:val="none" w:sz="0" w:space="0" w:color="auto"/>
        <w:left w:val="none" w:sz="0" w:space="0" w:color="auto"/>
        <w:bottom w:val="none" w:sz="0" w:space="0" w:color="auto"/>
        <w:right w:val="none" w:sz="0" w:space="0" w:color="auto"/>
      </w:divBdr>
    </w:div>
    <w:div w:id="55586866">
      <w:bodyDiv w:val="1"/>
      <w:marLeft w:val="0"/>
      <w:marRight w:val="0"/>
      <w:marTop w:val="0"/>
      <w:marBottom w:val="0"/>
      <w:divBdr>
        <w:top w:val="none" w:sz="0" w:space="0" w:color="auto"/>
        <w:left w:val="none" w:sz="0" w:space="0" w:color="auto"/>
        <w:bottom w:val="none" w:sz="0" w:space="0" w:color="auto"/>
        <w:right w:val="none" w:sz="0" w:space="0" w:color="auto"/>
      </w:divBdr>
    </w:div>
    <w:div w:id="135414504">
      <w:bodyDiv w:val="1"/>
      <w:marLeft w:val="0"/>
      <w:marRight w:val="0"/>
      <w:marTop w:val="0"/>
      <w:marBottom w:val="0"/>
      <w:divBdr>
        <w:top w:val="none" w:sz="0" w:space="0" w:color="auto"/>
        <w:left w:val="none" w:sz="0" w:space="0" w:color="auto"/>
        <w:bottom w:val="none" w:sz="0" w:space="0" w:color="auto"/>
        <w:right w:val="none" w:sz="0" w:space="0" w:color="auto"/>
      </w:divBdr>
    </w:div>
    <w:div w:id="156385644">
      <w:bodyDiv w:val="1"/>
      <w:marLeft w:val="0"/>
      <w:marRight w:val="0"/>
      <w:marTop w:val="0"/>
      <w:marBottom w:val="0"/>
      <w:divBdr>
        <w:top w:val="none" w:sz="0" w:space="0" w:color="auto"/>
        <w:left w:val="none" w:sz="0" w:space="0" w:color="auto"/>
        <w:bottom w:val="none" w:sz="0" w:space="0" w:color="auto"/>
        <w:right w:val="none" w:sz="0" w:space="0" w:color="auto"/>
      </w:divBdr>
    </w:div>
    <w:div w:id="184949257">
      <w:bodyDiv w:val="1"/>
      <w:marLeft w:val="0"/>
      <w:marRight w:val="0"/>
      <w:marTop w:val="0"/>
      <w:marBottom w:val="0"/>
      <w:divBdr>
        <w:top w:val="none" w:sz="0" w:space="0" w:color="auto"/>
        <w:left w:val="none" w:sz="0" w:space="0" w:color="auto"/>
        <w:bottom w:val="none" w:sz="0" w:space="0" w:color="auto"/>
        <w:right w:val="none" w:sz="0" w:space="0" w:color="auto"/>
      </w:divBdr>
    </w:div>
    <w:div w:id="188181878">
      <w:bodyDiv w:val="1"/>
      <w:marLeft w:val="0"/>
      <w:marRight w:val="0"/>
      <w:marTop w:val="0"/>
      <w:marBottom w:val="0"/>
      <w:divBdr>
        <w:top w:val="none" w:sz="0" w:space="0" w:color="auto"/>
        <w:left w:val="none" w:sz="0" w:space="0" w:color="auto"/>
        <w:bottom w:val="none" w:sz="0" w:space="0" w:color="auto"/>
        <w:right w:val="none" w:sz="0" w:space="0" w:color="auto"/>
      </w:divBdr>
      <w:divsChild>
        <w:div w:id="1689520552">
          <w:marLeft w:val="0"/>
          <w:marRight w:val="0"/>
          <w:marTop w:val="0"/>
          <w:marBottom w:val="0"/>
          <w:divBdr>
            <w:top w:val="none" w:sz="0" w:space="0" w:color="auto"/>
            <w:left w:val="none" w:sz="0" w:space="0" w:color="auto"/>
            <w:bottom w:val="none" w:sz="0" w:space="0" w:color="auto"/>
            <w:right w:val="none" w:sz="0" w:space="0" w:color="auto"/>
          </w:divBdr>
          <w:divsChild>
            <w:div w:id="16774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01703">
      <w:bodyDiv w:val="1"/>
      <w:marLeft w:val="0"/>
      <w:marRight w:val="0"/>
      <w:marTop w:val="0"/>
      <w:marBottom w:val="0"/>
      <w:divBdr>
        <w:top w:val="none" w:sz="0" w:space="0" w:color="auto"/>
        <w:left w:val="none" w:sz="0" w:space="0" w:color="auto"/>
        <w:bottom w:val="none" w:sz="0" w:space="0" w:color="auto"/>
        <w:right w:val="none" w:sz="0" w:space="0" w:color="auto"/>
      </w:divBdr>
    </w:div>
    <w:div w:id="371536619">
      <w:bodyDiv w:val="1"/>
      <w:marLeft w:val="0"/>
      <w:marRight w:val="0"/>
      <w:marTop w:val="0"/>
      <w:marBottom w:val="0"/>
      <w:divBdr>
        <w:top w:val="none" w:sz="0" w:space="0" w:color="auto"/>
        <w:left w:val="none" w:sz="0" w:space="0" w:color="auto"/>
        <w:bottom w:val="none" w:sz="0" w:space="0" w:color="auto"/>
        <w:right w:val="none" w:sz="0" w:space="0" w:color="auto"/>
      </w:divBdr>
    </w:div>
    <w:div w:id="391848006">
      <w:bodyDiv w:val="1"/>
      <w:marLeft w:val="0"/>
      <w:marRight w:val="0"/>
      <w:marTop w:val="0"/>
      <w:marBottom w:val="0"/>
      <w:divBdr>
        <w:top w:val="none" w:sz="0" w:space="0" w:color="auto"/>
        <w:left w:val="none" w:sz="0" w:space="0" w:color="auto"/>
        <w:bottom w:val="none" w:sz="0" w:space="0" w:color="auto"/>
        <w:right w:val="none" w:sz="0" w:space="0" w:color="auto"/>
      </w:divBdr>
    </w:div>
    <w:div w:id="405149063">
      <w:bodyDiv w:val="1"/>
      <w:marLeft w:val="0"/>
      <w:marRight w:val="0"/>
      <w:marTop w:val="0"/>
      <w:marBottom w:val="0"/>
      <w:divBdr>
        <w:top w:val="none" w:sz="0" w:space="0" w:color="auto"/>
        <w:left w:val="none" w:sz="0" w:space="0" w:color="auto"/>
        <w:bottom w:val="none" w:sz="0" w:space="0" w:color="auto"/>
        <w:right w:val="none" w:sz="0" w:space="0" w:color="auto"/>
      </w:divBdr>
    </w:div>
    <w:div w:id="418066092">
      <w:bodyDiv w:val="1"/>
      <w:marLeft w:val="0"/>
      <w:marRight w:val="0"/>
      <w:marTop w:val="0"/>
      <w:marBottom w:val="0"/>
      <w:divBdr>
        <w:top w:val="none" w:sz="0" w:space="0" w:color="auto"/>
        <w:left w:val="none" w:sz="0" w:space="0" w:color="auto"/>
        <w:bottom w:val="none" w:sz="0" w:space="0" w:color="auto"/>
        <w:right w:val="none" w:sz="0" w:space="0" w:color="auto"/>
      </w:divBdr>
    </w:div>
    <w:div w:id="485053328">
      <w:bodyDiv w:val="1"/>
      <w:marLeft w:val="0"/>
      <w:marRight w:val="0"/>
      <w:marTop w:val="0"/>
      <w:marBottom w:val="0"/>
      <w:divBdr>
        <w:top w:val="none" w:sz="0" w:space="0" w:color="auto"/>
        <w:left w:val="none" w:sz="0" w:space="0" w:color="auto"/>
        <w:bottom w:val="none" w:sz="0" w:space="0" w:color="auto"/>
        <w:right w:val="none" w:sz="0" w:space="0" w:color="auto"/>
      </w:divBdr>
    </w:div>
    <w:div w:id="496775282">
      <w:bodyDiv w:val="1"/>
      <w:marLeft w:val="0"/>
      <w:marRight w:val="0"/>
      <w:marTop w:val="0"/>
      <w:marBottom w:val="0"/>
      <w:divBdr>
        <w:top w:val="none" w:sz="0" w:space="0" w:color="auto"/>
        <w:left w:val="none" w:sz="0" w:space="0" w:color="auto"/>
        <w:bottom w:val="none" w:sz="0" w:space="0" w:color="auto"/>
        <w:right w:val="none" w:sz="0" w:space="0" w:color="auto"/>
      </w:divBdr>
    </w:div>
    <w:div w:id="527571855">
      <w:bodyDiv w:val="1"/>
      <w:marLeft w:val="0"/>
      <w:marRight w:val="0"/>
      <w:marTop w:val="0"/>
      <w:marBottom w:val="0"/>
      <w:divBdr>
        <w:top w:val="none" w:sz="0" w:space="0" w:color="auto"/>
        <w:left w:val="none" w:sz="0" w:space="0" w:color="auto"/>
        <w:bottom w:val="none" w:sz="0" w:space="0" w:color="auto"/>
        <w:right w:val="none" w:sz="0" w:space="0" w:color="auto"/>
      </w:divBdr>
    </w:div>
    <w:div w:id="553665060">
      <w:bodyDiv w:val="1"/>
      <w:marLeft w:val="0"/>
      <w:marRight w:val="0"/>
      <w:marTop w:val="0"/>
      <w:marBottom w:val="0"/>
      <w:divBdr>
        <w:top w:val="none" w:sz="0" w:space="0" w:color="auto"/>
        <w:left w:val="none" w:sz="0" w:space="0" w:color="auto"/>
        <w:bottom w:val="none" w:sz="0" w:space="0" w:color="auto"/>
        <w:right w:val="none" w:sz="0" w:space="0" w:color="auto"/>
      </w:divBdr>
    </w:div>
    <w:div w:id="587427535">
      <w:bodyDiv w:val="1"/>
      <w:marLeft w:val="0"/>
      <w:marRight w:val="0"/>
      <w:marTop w:val="0"/>
      <w:marBottom w:val="0"/>
      <w:divBdr>
        <w:top w:val="none" w:sz="0" w:space="0" w:color="auto"/>
        <w:left w:val="none" w:sz="0" w:space="0" w:color="auto"/>
        <w:bottom w:val="none" w:sz="0" w:space="0" w:color="auto"/>
        <w:right w:val="none" w:sz="0" w:space="0" w:color="auto"/>
      </w:divBdr>
    </w:div>
    <w:div w:id="590091207">
      <w:bodyDiv w:val="1"/>
      <w:marLeft w:val="0"/>
      <w:marRight w:val="0"/>
      <w:marTop w:val="0"/>
      <w:marBottom w:val="0"/>
      <w:divBdr>
        <w:top w:val="none" w:sz="0" w:space="0" w:color="auto"/>
        <w:left w:val="none" w:sz="0" w:space="0" w:color="auto"/>
        <w:bottom w:val="none" w:sz="0" w:space="0" w:color="auto"/>
        <w:right w:val="none" w:sz="0" w:space="0" w:color="auto"/>
      </w:divBdr>
    </w:div>
    <w:div w:id="612787157">
      <w:bodyDiv w:val="1"/>
      <w:marLeft w:val="0"/>
      <w:marRight w:val="0"/>
      <w:marTop w:val="0"/>
      <w:marBottom w:val="0"/>
      <w:divBdr>
        <w:top w:val="none" w:sz="0" w:space="0" w:color="auto"/>
        <w:left w:val="none" w:sz="0" w:space="0" w:color="auto"/>
        <w:bottom w:val="none" w:sz="0" w:space="0" w:color="auto"/>
        <w:right w:val="none" w:sz="0" w:space="0" w:color="auto"/>
      </w:divBdr>
    </w:div>
    <w:div w:id="634066626">
      <w:bodyDiv w:val="1"/>
      <w:marLeft w:val="0"/>
      <w:marRight w:val="0"/>
      <w:marTop w:val="0"/>
      <w:marBottom w:val="0"/>
      <w:divBdr>
        <w:top w:val="none" w:sz="0" w:space="0" w:color="auto"/>
        <w:left w:val="none" w:sz="0" w:space="0" w:color="auto"/>
        <w:bottom w:val="none" w:sz="0" w:space="0" w:color="auto"/>
        <w:right w:val="none" w:sz="0" w:space="0" w:color="auto"/>
      </w:divBdr>
    </w:div>
    <w:div w:id="634526496">
      <w:bodyDiv w:val="1"/>
      <w:marLeft w:val="0"/>
      <w:marRight w:val="0"/>
      <w:marTop w:val="0"/>
      <w:marBottom w:val="0"/>
      <w:divBdr>
        <w:top w:val="none" w:sz="0" w:space="0" w:color="auto"/>
        <w:left w:val="none" w:sz="0" w:space="0" w:color="auto"/>
        <w:bottom w:val="none" w:sz="0" w:space="0" w:color="auto"/>
        <w:right w:val="none" w:sz="0" w:space="0" w:color="auto"/>
      </w:divBdr>
    </w:div>
    <w:div w:id="651562723">
      <w:bodyDiv w:val="1"/>
      <w:marLeft w:val="0"/>
      <w:marRight w:val="0"/>
      <w:marTop w:val="0"/>
      <w:marBottom w:val="0"/>
      <w:divBdr>
        <w:top w:val="none" w:sz="0" w:space="0" w:color="auto"/>
        <w:left w:val="none" w:sz="0" w:space="0" w:color="auto"/>
        <w:bottom w:val="none" w:sz="0" w:space="0" w:color="auto"/>
        <w:right w:val="none" w:sz="0" w:space="0" w:color="auto"/>
      </w:divBdr>
    </w:div>
    <w:div w:id="667513895">
      <w:bodyDiv w:val="1"/>
      <w:marLeft w:val="0"/>
      <w:marRight w:val="0"/>
      <w:marTop w:val="0"/>
      <w:marBottom w:val="0"/>
      <w:divBdr>
        <w:top w:val="none" w:sz="0" w:space="0" w:color="auto"/>
        <w:left w:val="none" w:sz="0" w:space="0" w:color="auto"/>
        <w:bottom w:val="none" w:sz="0" w:space="0" w:color="auto"/>
        <w:right w:val="none" w:sz="0" w:space="0" w:color="auto"/>
      </w:divBdr>
    </w:div>
    <w:div w:id="676537465">
      <w:bodyDiv w:val="1"/>
      <w:marLeft w:val="0"/>
      <w:marRight w:val="0"/>
      <w:marTop w:val="0"/>
      <w:marBottom w:val="0"/>
      <w:divBdr>
        <w:top w:val="none" w:sz="0" w:space="0" w:color="auto"/>
        <w:left w:val="none" w:sz="0" w:space="0" w:color="auto"/>
        <w:bottom w:val="none" w:sz="0" w:space="0" w:color="auto"/>
        <w:right w:val="none" w:sz="0" w:space="0" w:color="auto"/>
      </w:divBdr>
    </w:div>
    <w:div w:id="692539220">
      <w:bodyDiv w:val="1"/>
      <w:marLeft w:val="0"/>
      <w:marRight w:val="0"/>
      <w:marTop w:val="0"/>
      <w:marBottom w:val="0"/>
      <w:divBdr>
        <w:top w:val="none" w:sz="0" w:space="0" w:color="auto"/>
        <w:left w:val="none" w:sz="0" w:space="0" w:color="auto"/>
        <w:bottom w:val="none" w:sz="0" w:space="0" w:color="auto"/>
        <w:right w:val="none" w:sz="0" w:space="0" w:color="auto"/>
      </w:divBdr>
    </w:div>
    <w:div w:id="714738921">
      <w:bodyDiv w:val="1"/>
      <w:marLeft w:val="0"/>
      <w:marRight w:val="0"/>
      <w:marTop w:val="0"/>
      <w:marBottom w:val="0"/>
      <w:divBdr>
        <w:top w:val="none" w:sz="0" w:space="0" w:color="auto"/>
        <w:left w:val="none" w:sz="0" w:space="0" w:color="auto"/>
        <w:bottom w:val="none" w:sz="0" w:space="0" w:color="auto"/>
        <w:right w:val="none" w:sz="0" w:space="0" w:color="auto"/>
      </w:divBdr>
    </w:div>
    <w:div w:id="749423215">
      <w:bodyDiv w:val="1"/>
      <w:marLeft w:val="0"/>
      <w:marRight w:val="0"/>
      <w:marTop w:val="0"/>
      <w:marBottom w:val="0"/>
      <w:divBdr>
        <w:top w:val="none" w:sz="0" w:space="0" w:color="auto"/>
        <w:left w:val="none" w:sz="0" w:space="0" w:color="auto"/>
        <w:bottom w:val="none" w:sz="0" w:space="0" w:color="auto"/>
        <w:right w:val="none" w:sz="0" w:space="0" w:color="auto"/>
      </w:divBdr>
    </w:div>
    <w:div w:id="790828334">
      <w:bodyDiv w:val="1"/>
      <w:marLeft w:val="0"/>
      <w:marRight w:val="0"/>
      <w:marTop w:val="0"/>
      <w:marBottom w:val="0"/>
      <w:divBdr>
        <w:top w:val="none" w:sz="0" w:space="0" w:color="auto"/>
        <w:left w:val="none" w:sz="0" w:space="0" w:color="auto"/>
        <w:bottom w:val="none" w:sz="0" w:space="0" w:color="auto"/>
        <w:right w:val="none" w:sz="0" w:space="0" w:color="auto"/>
      </w:divBdr>
    </w:div>
    <w:div w:id="844633611">
      <w:bodyDiv w:val="1"/>
      <w:marLeft w:val="0"/>
      <w:marRight w:val="0"/>
      <w:marTop w:val="0"/>
      <w:marBottom w:val="0"/>
      <w:divBdr>
        <w:top w:val="none" w:sz="0" w:space="0" w:color="auto"/>
        <w:left w:val="none" w:sz="0" w:space="0" w:color="auto"/>
        <w:bottom w:val="none" w:sz="0" w:space="0" w:color="auto"/>
        <w:right w:val="none" w:sz="0" w:space="0" w:color="auto"/>
      </w:divBdr>
      <w:divsChild>
        <w:div w:id="1337728514">
          <w:marLeft w:val="0"/>
          <w:marRight w:val="0"/>
          <w:marTop w:val="0"/>
          <w:marBottom w:val="0"/>
          <w:divBdr>
            <w:top w:val="none" w:sz="0" w:space="0" w:color="auto"/>
            <w:left w:val="none" w:sz="0" w:space="0" w:color="auto"/>
            <w:bottom w:val="none" w:sz="0" w:space="0" w:color="auto"/>
            <w:right w:val="none" w:sz="0" w:space="0" w:color="auto"/>
          </w:divBdr>
          <w:divsChild>
            <w:div w:id="2042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5789">
      <w:bodyDiv w:val="1"/>
      <w:marLeft w:val="0"/>
      <w:marRight w:val="0"/>
      <w:marTop w:val="0"/>
      <w:marBottom w:val="0"/>
      <w:divBdr>
        <w:top w:val="none" w:sz="0" w:space="0" w:color="auto"/>
        <w:left w:val="none" w:sz="0" w:space="0" w:color="auto"/>
        <w:bottom w:val="none" w:sz="0" w:space="0" w:color="auto"/>
        <w:right w:val="none" w:sz="0" w:space="0" w:color="auto"/>
      </w:divBdr>
    </w:div>
    <w:div w:id="865018378">
      <w:bodyDiv w:val="1"/>
      <w:marLeft w:val="0"/>
      <w:marRight w:val="0"/>
      <w:marTop w:val="0"/>
      <w:marBottom w:val="0"/>
      <w:divBdr>
        <w:top w:val="none" w:sz="0" w:space="0" w:color="auto"/>
        <w:left w:val="none" w:sz="0" w:space="0" w:color="auto"/>
        <w:bottom w:val="none" w:sz="0" w:space="0" w:color="auto"/>
        <w:right w:val="none" w:sz="0" w:space="0" w:color="auto"/>
      </w:divBdr>
    </w:div>
    <w:div w:id="883054918">
      <w:bodyDiv w:val="1"/>
      <w:marLeft w:val="0"/>
      <w:marRight w:val="0"/>
      <w:marTop w:val="0"/>
      <w:marBottom w:val="0"/>
      <w:divBdr>
        <w:top w:val="none" w:sz="0" w:space="0" w:color="auto"/>
        <w:left w:val="none" w:sz="0" w:space="0" w:color="auto"/>
        <w:bottom w:val="none" w:sz="0" w:space="0" w:color="auto"/>
        <w:right w:val="none" w:sz="0" w:space="0" w:color="auto"/>
      </w:divBdr>
    </w:div>
    <w:div w:id="885066690">
      <w:bodyDiv w:val="1"/>
      <w:marLeft w:val="0"/>
      <w:marRight w:val="0"/>
      <w:marTop w:val="0"/>
      <w:marBottom w:val="0"/>
      <w:divBdr>
        <w:top w:val="none" w:sz="0" w:space="0" w:color="auto"/>
        <w:left w:val="none" w:sz="0" w:space="0" w:color="auto"/>
        <w:bottom w:val="none" w:sz="0" w:space="0" w:color="auto"/>
        <w:right w:val="none" w:sz="0" w:space="0" w:color="auto"/>
      </w:divBdr>
    </w:div>
    <w:div w:id="911936443">
      <w:bodyDiv w:val="1"/>
      <w:marLeft w:val="0"/>
      <w:marRight w:val="0"/>
      <w:marTop w:val="0"/>
      <w:marBottom w:val="0"/>
      <w:divBdr>
        <w:top w:val="none" w:sz="0" w:space="0" w:color="auto"/>
        <w:left w:val="none" w:sz="0" w:space="0" w:color="auto"/>
        <w:bottom w:val="none" w:sz="0" w:space="0" w:color="auto"/>
        <w:right w:val="none" w:sz="0" w:space="0" w:color="auto"/>
      </w:divBdr>
    </w:div>
    <w:div w:id="928926683">
      <w:bodyDiv w:val="1"/>
      <w:marLeft w:val="0"/>
      <w:marRight w:val="0"/>
      <w:marTop w:val="0"/>
      <w:marBottom w:val="0"/>
      <w:divBdr>
        <w:top w:val="none" w:sz="0" w:space="0" w:color="auto"/>
        <w:left w:val="none" w:sz="0" w:space="0" w:color="auto"/>
        <w:bottom w:val="none" w:sz="0" w:space="0" w:color="auto"/>
        <w:right w:val="none" w:sz="0" w:space="0" w:color="auto"/>
      </w:divBdr>
    </w:div>
    <w:div w:id="966080080">
      <w:bodyDiv w:val="1"/>
      <w:marLeft w:val="0"/>
      <w:marRight w:val="0"/>
      <w:marTop w:val="0"/>
      <w:marBottom w:val="0"/>
      <w:divBdr>
        <w:top w:val="none" w:sz="0" w:space="0" w:color="auto"/>
        <w:left w:val="none" w:sz="0" w:space="0" w:color="auto"/>
        <w:bottom w:val="none" w:sz="0" w:space="0" w:color="auto"/>
        <w:right w:val="none" w:sz="0" w:space="0" w:color="auto"/>
      </w:divBdr>
    </w:div>
    <w:div w:id="973291269">
      <w:bodyDiv w:val="1"/>
      <w:marLeft w:val="0"/>
      <w:marRight w:val="0"/>
      <w:marTop w:val="0"/>
      <w:marBottom w:val="0"/>
      <w:divBdr>
        <w:top w:val="none" w:sz="0" w:space="0" w:color="auto"/>
        <w:left w:val="none" w:sz="0" w:space="0" w:color="auto"/>
        <w:bottom w:val="none" w:sz="0" w:space="0" w:color="auto"/>
        <w:right w:val="none" w:sz="0" w:space="0" w:color="auto"/>
      </w:divBdr>
    </w:div>
    <w:div w:id="1011373284">
      <w:bodyDiv w:val="1"/>
      <w:marLeft w:val="0"/>
      <w:marRight w:val="0"/>
      <w:marTop w:val="0"/>
      <w:marBottom w:val="0"/>
      <w:divBdr>
        <w:top w:val="none" w:sz="0" w:space="0" w:color="auto"/>
        <w:left w:val="none" w:sz="0" w:space="0" w:color="auto"/>
        <w:bottom w:val="none" w:sz="0" w:space="0" w:color="auto"/>
        <w:right w:val="none" w:sz="0" w:space="0" w:color="auto"/>
      </w:divBdr>
    </w:div>
    <w:div w:id="1026760758">
      <w:bodyDiv w:val="1"/>
      <w:marLeft w:val="0"/>
      <w:marRight w:val="0"/>
      <w:marTop w:val="0"/>
      <w:marBottom w:val="0"/>
      <w:divBdr>
        <w:top w:val="none" w:sz="0" w:space="0" w:color="auto"/>
        <w:left w:val="none" w:sz="0" w:space="0" w:color="auto"/>
        <w:bottom w:val="none" w:sz="0" w:space="0" w:color="auto"/>
        <w:right w:val="none" w:sz="0" w:space="0" w:color="auto"/>
      </w:divBdr>
    </w:div>
    <w:div w:id="1045520372">
      <w:bodyDiv w:val="1"/>
      <w:marLeft w:val="0"/>
      <w:marRight w:val="0"/>
      <w:marTop w:val="0"/>
      <w:marBottom w:val="0"/>
      <w:divBdr>
        <w:top w:val="none" w:sz="0" w:space="0" w:color="auto"/>
        <w:left w:val="none" w:sz="0" w:space="0" w:color="auto"/>
        <w:bottom w:val="none" w:sz="0" w:space="0" w:color="auto"/>
        <w:right w:val="none" w:sz="0" w:space="0" w:color="auto"/>
      </w:divBdr>
    </w:div>
    <w:div w:id="1109853060">
      <w:bodyDiv w:val="1"/>
      <w:marLeft w:val="0"/>
      <w:marRight w:val="0"/>
      <w:marTop w:val="0"/>
      <w:marBottom w:val="0"/>
      <w:divBdr>
        <w:top w:val="none" w:sz="0" w:space="0" w:color="auto"/>
        <w:left w:val="none" w:sz="0" w:space="0" w:color="auto"/>
        <w:bottom w:val="none" w:sz="0" w:space="0" w:color="auto"/>
        <w:right w:val="none" w:sz="0" w:space="0" w:color="auto"/>
      </w:divBdr>
    </w:div>
    <w:div w:id="1215695274">
      <w:bodyDiv w:val="1"/>
      <w:marLeft w:val="0"/>
      <w:marRight w:val="0"/>
      <w:marTop w:val="0"/>
      <w:marBottom w:val="0"/>
      <w:divBdr>
        <w:top w:val="none" w:sz="0" w:space="0" w:color="auto"/>
        <w:left w:val="none" w:sz="0" w:space="0" w:color="auto"/>
        <w:bottom w:val="none" w:sz="0" w:space="0" w:color="auto"/>
        <w:right w:val="none" w:sz="0" w:space="0" w:color="auto"/>
      </w:divBdr>
    </w:div>
    <w:div w:id="1324771116">
      <w:bodyDiv w:val="1"/>
      <w:marLeft w:val="0"/>
      <w:marRight w:val="0"/>
      <w:marTop w:val="0"/>
      <w:marBottom w:val="0"/>
      <w:divBdr>
        <w:top w:val="none" w:sz="0" w:space="0" w:color="auto"/>
        <w:left w:val="none" w:sz="0" w:space="0" w:color="auto"/>
        <w:bottom w:val="none" w:sz="0" w:space="0" w:color="auto"/>
        <w:right w:val="none" w:sz="0" w:space="0" w:color="auto"/>
      </w:divBdr>
    </w:div>
    <w:div w:id="1378822687">
      <w:bodyDiv w:val="1"/>
      <w:marLeft w:val="0"/>
      <w:marRight w:val="0"/>
      <w:marTop w:val="0"/>
      <w:marBottom w:val="0"/>
      <w:divBdr>
        <w:top w:val="none" w:sz="0" w:space="0" w:color="auto"/>
        <w:left w:val="none" w:sz="0" w:space="0" w:color="auto"/>
        <w:bottom w:val="none" w:sz="0" w:space="0" w:color="auto"/>
        <w:right w:val="none" w:sz="0" w:space="0" w:color="auto"/>
      </w:divBdr>
    </w:div>
    <w:div w:id="1388459601">
      <w:bodyDiv w:val="1"/>
      <w:marLeft w:val="0"/>
      <w:marRight w:val="0"/>
      <w:marTop w:val="0"/>
      <w:marBottom w:val="0"/>
      <w:divBdr>
        <w:top w:val="none" w:sz="0" w:space="0" w:color="auto"/>
        <w:left w:val="none" w:sz="0" w:space="0" w:color="auto"/>
        <w:bottom w:val="none" w:sz="0" w:space="0" w:color="auto"/>
        <w:right w:val="none" w:sz="0" w:space="0" w:color="auto"/>
      </w:divBdr>
    </w:div>
    <w:div w:id="1392734149">
      <w:bodyDiv w:val="1"/>
      <w:marLeft w:val="0"/>
      <w:marRight w:val="0"/>
      <w:marTop w:val="0"/>
      <w:marBottom w:val="0"/>
      <w:divBdr>
        <w:top w:val="none" w:sz="0" w:space="0" w:color="auto"/>
        <w:left w:val="none" w:sz="0" w:space="0" w:color="auto"/>
        <w:bottom w:val="none" w:sz="0" w:space="0" w:color="auto"/>
        <w:right w:val="none" w:sz="0" w:space="0" w:color="auto"/>
      </w:divBdr>
    </w:div>
    <w:div w:id="1411348085">
      <w:bodyDiv w:val="1"/>
      <w:marLeft w:val="0"/>
      <w:marRight w:val="0"/>
      <w:marTop w:val="0"/>
      <w:marBottom w:val="0"/>
      <w:divBdr>
        <w:top w:val="none" w:sz="0" w:space="0" w:color="auto"/>
        <w:left w:val="none" w:sz="0" w:space="0" w:color="auto"/>
        <w:bottom w:val="none" w:sz="0" w:space="0" w:color="auto"/>
        <w:right w:val="none" w:sz="0" w:space="0" w:color="auto"/>
      </w:divBdr>
    </w:div>
    <w:div w:id="1449158401">
      <w:bodyDiv w:val="1"/>
      <w:marLeft w:val="0"/>
      <w:marRight w:val="0"/>
      <w:marTop w:val="0"/>
      <w:marBottom w:val="0"/>
      <w:divBdr>
        <w:top w:val="none" w:sz="0" w:space="0" w:color="auto"/>
        <w:left w:val="none" w:sz="0" w:space="0" w:color="auto"/>
        <w:bottom w:val="none" w:sz="0" w:space="0" w:color="auto"/>
        <w:right w:val="none" w:sz="0" w:space="0" w:color="auto"/>
      </w:divBdr>
    </w:div>
    <w:div w:id="1486050364">
      <w:bodyDiv w:val="1"/>
      <w:marLeft w:val="0"/>
      <w:marRight w:val="0"/>
      <w:marTop w:val="0"/>
      <w:marBottom w:val="0"/>
      <w:divBdr>
        <w:top w:val="none" w:sz="0" w:space="0" w:color="auto"/>
        <w:left w:val="none" w:sz="0" w:space="0" w:color="auto"/>
        <w:bottom w:val="none" w:sz="0" w:space="0" w:color="auto"/>
        <w:right w:val="none" w:sz="0" w:space="0" w:color="auto"/>
      </w:divBdr>
    </w:div>
    <w:div w:id="1490445512">
      <w:bodyDiv w:val="1"/>
      <w:marLeft w:val="0"/>
      <w:marRight w:val="0"/>
      <w:marTop w:val="0"/>
      <w:marBottom w:val="0"/>
      <w:divBdr>
        <w:top w:val="none" w:sz="0" w:space="0" w:color="auto"/>
        <w:left w:val="none" w:sz="0" w:space="0" w:color="auto"/>
        <w:bottom w:val="none" w:sz="0" w:space="0" w:color="auto"/>
        <w:right w:val="none" w:sz="0" w:space="0" w:color="auto"/>
      </w:divBdr>
    </w:div>
    <w:div w:id="1574702282">
      <w:bodyDiv w:val="1"/>
      <w:marLeft w:val="0"/>
      <w:marRight w:val="0"/>
      <w:marTop w:val="0"/>
      <w:marBottom w:val="0"/>
      <w:divBdr>
        <w:top w:val="none" w:sz="0" w:space="0" w:color="auto"/>
        <w:left w:val="none" w:sz="0" w:space="0" w:color="auto"/>
        <w:bottom w:val="none" w:sz="0" w:space="0" w:color="auto"/>
        <w:right w:val="none" w:sz="0" w:space="0" w:color="auto"/>
      </w:divBdr>
    </w:div>
    <w:div w:id="1603689238">
      <w:bodyDiv w:val="1"/>
      <w:marLeft w:val="0"/>
      <w:marRight w:val="0"/>
      <w:marTop w:val="0"/>
      <w:marBottom w:val="0"/>
      <w:divBdr>
        <w:top w:val="none" w:sz="0" w:space="0" w:color="auto"/>
        <w:left w:val="none" w:sz="0" w:space="0" w:color="auto"/>
        <w:bottom w:val="none" w:sz="0" w:space="0" w:color="auto"/>
        <w:right w:val="none" w:sz="0" w:space="0" w:color="auto"/>
      </w:divBdr>
    </w:div>
    <w:div w:id="1618173330">
      <w:bodyDiv w:val="1"/>
      <w:marLeft w:val="0"/>
      <w:marRight w:val="0"/>
      <w:marTop w:val="0"/>
      <w:marBottom w:val="0"/>
      <w:divBdr>
        <w:top w:val="none" w:sz="0" w:space="0" w:color="auto"/>
        <w:left w:val="none" w:sz="0" w:space="0" w:color="auto"/>
        <w:bottom w:val="none" w:sz="0" w:space="0" w:color="auto"/>
        <w:right w:val="none" w:sz="0" w:space="0" w:color="auto"/>
      </w:divBdr>
    </w:div>
    <w:div w:id="1622229471">
      <w:bodyDiv w:val="1"/>
      <w:marLeft w:val="0"/>
      <w:marRight w:val="0"/>
      <w:marTop w:val="0"/>
      <w:marBottom w:val="0"/>
      <w:divBdr>
        <w:top w:val="none" w:sz="0" w:space="0" w:color="auto"/>
        <w:left w:val="none" w:sz="0" w:space="0" w:color="auto"/>
        <w:bottom w:val="none" w:sz="0" w:space="0" w:color="auto"/>
        <w:right w:val="none" w:sz="0" w:space="0" w:color="auto"/>
      </w:divBdr>
    </w:div>
    <w:div w:id="1622415866">
      <w:bodyDiv w:val="1"/>
      <w:marLeft w:val="0"/>
      <w:marRight w:val="0"/>
      <w:marTop w:val="0"/>
      <w:marBottom w:val="0"/>
      <w:divBdr>
        <w:top w:val="none" w:sz="0" w:space="0" w:color="auto"/>
        <w:left w:val="none" w:sz="0" w:space="0" w:color="auto"/>
        <w:bottom w:val="none" w:sz="0" w:space="0" w:color="auto"/>
        <w:right w:val="none" w:sz="0" w:space="0" w:color="auto"/>
      </w:divBdr>
    </w:div>
    <w:div w:id="1675645834">
      <w:bodyDiv w:val="1"/>
      <w:marLeft w:val="0"/>
      <w:marRight w:val="0"/>
      <w:marTop w:val="0"/>
      <w:marBottom w:val="0"/>
      <w:divBdr>
        <w:top w:val="none" w:sz="0" w:space="0" w:color="auto"/>
        <w:left w:val="none" w:sz="0" w:space="0" w:color="auto"/>
        <w:bottom w:val="none" w:sz="0" w:space="0" w:color="auto"/>
        <w:right w:val="none" w:sz="0" w:space="0" w:color="auto"/>
      </w:divBdr>
    </w:div>
    <w:div w:id="1738283873">
      <w:bodyDiv w:val="1"/>
      <w:marLeft w:val="0"/>
      <w:marRight w:val="0"/>
      <w:marTop w:val="0"/>
      <w:marBottom w:val="0"/>
      <w:divBdr>
        <w:top w:val="none" w:sz="0" w:space="0" w:color="auto"/>
        <w:left w:val="none" w:sz="0" w:space="0" w:color="auto"/>
        <w:bottom w:val="none" w:sz="0" w:space="0" w:color="auto"/>
        <w:right w:val="none" w:sz="0" w:space="0" w:color="auto"/>
      </w:divBdr>
    </w:div>
    <w:div w:id="1746024917">
      <w:bodyDiv w:val="1"/>
      <w:marLeft w:val="0"/>
      <w:marRight w:val="0"/>
      <w:marTop w:val="0"/>
      <w:marBottom w:val="0"/>
      <w:divBdr>
        <w:top w:val="none" w:sz="0" w:space="0" w:color="auto"/>
        <w:left w:val="none" w:sz="0" w:space="0" w:color="auto"/>
        <w:bottom w:val="none" w:sz="0" w:space="0" w:color="auto"/>
        <w:right w:val="none" w:sz="0" w:space="0" w:color="auto"/>
      </w:divBdr>
    </w:div>
    <w:div w:id="1754159417">
      <w:bodyDiv w:val="1"/>
      <w:marLeft w:val="0"/>
      <w:marRight w:val="0"/>
      <w:marTop w:val="0"/>
      <w:marBottom w:val="0"/>
      <w:divBdr>
        <w:top w:val="none" w:sz="0" w:space="0" w:color="auto"/>
        <w:left w:val="none" w:sz="0" w:space="0" w:color="auto"/>
        <w:bottom w:val="none" w:sz="0" w:space="0" w:color="auto"/>
        <w:right w:val="none" w:sz="0" w:space="0" w:color="auto"/>
      </w:divBdr>
    </w:div>
    <w:div w:id="1761826811">
      <w:bodyDiv w:val="1"/>
      <w:marLeft w:val="0"/>
      <w:marRight w:val="0"/>
      <w:marTop w:val="0"/>
      <w:marBottom w:val="0"/>
      <w:divBdr>
        <w:top w:val="none" w:sz="0" w:space="0" w:color="auto"/>
        <w:left w:val="none" w:sz="0" w:space="0" w:color="auto"/>
        <w:bottom w:val="none" w:sz="0" w:space="0" w:color="auto"/>
        <w:right w:val="none" w:sz="0" w:space="0" w:color="auto"/>
      </w:divBdr>
    </w:div>
    <w:div w:id="1762219500">
      <w:bodyDiv w:val="1"/>
      <w:marLeft w:val="0"/>
      <w:marRight w:val="0"/>
      <w:marTop w:val="0"/>
      <w:marBottom w:val="0"/>
      <w:divBdr>
        <w:top w:val="none" w:sz="0" w:space="0" w:color="auto"/>
        <w:left w:val="none" w:sz="0" w:space="0" w:color="auto"/>
        <w:bottom w:val="none" w:sz="0" w:space="0" w:color="auto"/>
        <w:right w:val="none" w:sz="0" w:space="0" w:color="auto"/>
      </w:divBdr>
    </w:div>
    <w:div w:id="1830516963">
      <w:bodyDiv w:val="1"/>
      <w:marLeft w:val="0"/>
      <w:marRight w:val="0"/>
      <w:marTop w:val="0"/>
      <w:marBottom w:val="0"/>
      <w:divBdr>
        <w:top w:val="none" w:sz="0" w:space="0" w:color="auto"/>
        <w:left w:val="none" w:sz="0" w:space="0" w:color="auto"/>
        <w:bottom w:val="none" w:sz="0" w:space="0" w:color="auto"/>
        <w:right w:val="none" w:sz="0" w:space="0" w:color="auto"/>
      </w:divBdr>
    </w:div>
    <w:div w:id="1875194716">
      <w:bodyDiv w:val="1"/>
      <w:marLeft w:val="0"/>
      <w:marRight w:val="0"/>
      <w:marTop w:val="0"/>
      <w:marBottom w:val="0"/>
      <w:divBdr>
        <w:top w:val="none" w:sz="0" w:space="0" w:color="auto"/>
        <w:left w:val="none" w:sz="0" w:space="0" w:color="auto"/>
        <w:bottom w:val="none" w:sz="0" w:space="0" w:color="auto"/>
        <w:right w:val="none" w:sz="0" w:space="0" w:color="auto"/>
      </w:divBdr>
      <w:divsChild>
        <w:div w:id="1128089281">
          <w:marLeft w:val="0"/>
          <w:marRight w:val="0"/>
          <w:marTop w:val="0"/>
          <w:marBottom w:val="0"/>
          <w:divBdr>
            <w:top w:val="none" w:sz="0" w:space="0" w:color="auto"/>
            <w:left w:val="none" w:sz="0" w:space="0" w:color="auto"/>
            <w:bottom w:val="none" w:sz="0" w:space="0" w:color="auto"/>
            <w:right w:val="none" w:sz="0" w:space="0" w:color="auto"/>
          </w:divBdr>
          <w:divsChild>
            <w:div w:id="15653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5111">
      <w:bodyDiv w:val="1"/>
      <w:marLeft w:val="0"/>
      <w:marRight w:val="0"/>
      <w:marTop w:val="0"/>
      <w:marBottom w:val="0"/>
      <w:divBdr>
        <w:top w:val="none" w:sz="0" w:space="0" w:color="auto"/>
        <w:left w:val="none" w:sz="0" w:space="0" w:color="auto"/>
        <w:bottom w:val="none" w:sz="0" w:space="0" w:color="auto"/>
        <w:right w:val="none" w:sz="0" w:space="0" w:color="auto"/>
      </w:divBdr>
    </w:div>
    <w:div w:id="1922564474">
      <w:bodyDiv w:val="1"/>
      <w:marLeft w:val="0"/>
      <w:marRight w:val="0"/>
      <w:marTop w:val="0"/>
      <w:marBottom w:val="0"/>
      <w:divBdr>
        <w:top w:val="none" w:sz="0" w:space="0" w:color="auto"/>
        <w:left w:val="none" w:sz="0" w:space="0" w:color="auto"/>
        <w:bottom w:val="none" w:sz="0" w:space="0" w:color="auto"/>
        <w:right w:val="none" w:sz="0" w:space="0" w:color="auto"/>
      </w:divBdr>
    </w:div>
    <w:div w:id="1925723503">
      <w:bodyDiv w:val="1"/>
      <w:marLeft w:val="0"/>
      <w:marRight w:val="0"/>
      <w:marTop w:val="0"/>
      <w:marBottom w:val="0"/>
      <w:divBdr>
        <w:top w:val="none" w:sz="0" w:space="0" w:color="auto"/>
        <w:left w:val="none" w:sz="0" w:space="0" w:color="auto"/>
        <w:bottom w:val="none" w:sz="0" w:space="0" w:color="auto"/>
        <w:right w:val="none" w:sz="0" w:space="0" w:color="auto"/>
      </w:divBdr>
    </w:div>
    <w:div w:id="1926458191">
      <w:bodyDiv w:val="1"/>
      <w:marLeft w:val="0"/>
      <w:marRight w:val="0"/>
      <w:marTop w:val="0"/>
      <w:marBottom w:val="0"/>
      <w:divBdr>
        <w:top w:val="none" w:sz="0" w:space="0" w:color="auto"/>
        <w:left w:val="none" w:sz="0" w:space="0" w:color="auto"/>
        <w:bottom w:val="none" w:sz="0" w:space="0" w:color="auto"/>
        <w:right w:val="none" w:sz="0" w:space="0" w:color="auto"/>
      </w:divBdr>
    </w:div>
    <w:div w:id="1928810398">
      <w:bodyDiv w:val="1"/>
      <w:marLeft w:val="0"/>
      <w:marRight w:val="0"/>
      <w:marTop w:val="0"/>
      <w:marBottom w:val="0"/>
      <w:divBdr>
        <w:top w:val="none" w:sz="0" w:space="0" w:color="auto"/>
        <w:left w:val="none" w:sz="0" w:space="0" w:color="auto"/>
        <w:bottom w:val="none" w:sz="0" w:space="0" w:color="auto"/>
        <w:right w:val="none" w:sz="0" w:space="0" w:color="auto"/>
      </w:divBdr>
    </w:div>
    <w:div w:id="1940915915">
      <w:bodyDiv w:val="1"/>
      <w:marLeft w:val="0"/>
      <w:marRight w:val="0"/>
      <w:marTop w:val="0"/>
      <w:marBottom w:val="0"/>
      <w:divBdr>
        <w:top w:val="none" w:sz="0" w:space="0" w:color="auto"/>
        <w:left w:val="none" w:sz="0" w:space="0" w:color="auto"/>
        <w:bottom w:val="none" w:sz="0" w:space="0" w:color="auto"/>
        <w:right w:val="none" w:sz="0" w:space="0" w:color="auto"/>
      </w:divBdr>
    </w:div>
    <w:div w:id="1991132598">
      <w:bodyDiv w:val="1"/>
      <w:marLeft w:val="0"/>
      <w:marRight w:val="0"/>
      <w:marTop w:val="0"/>
      <w:marBottom w:val="0"/>
      <w:divBdr>
        <w:top w:val="none" w:sz="0" w:space="0" w:color="auto"/>
        <w:left w:val="none" w:sz="0" w:space="0" w:color="auto"/>
        <w:bottom w:val="none" w:sz="0" w:space="0" w:color="auto"/>
        <w:right w:val="none" w:sz="0" w:space="0" w:color="auto"/>
      </w:divBdr>
    </w:div>
    <w:div w:id="2038695466">
      <w:bodyDiv w:val="1"/>
      <w:marLeft w:val="0"/>
      <w:marRight w:val="0"/>
      <w:marTop w:val="0"/>
      <w:marBottom w:val="0"/>
      <w:divBdr>
        <w:top w:val="none" w:sz="0" w:space="0" w:color="auto"/>
        <w:left w:val="none" w:sz="0" w:space="0" w:color="auto"/>
        <w:bottom w:val="none" w:sz="0" w:space="0" w:color="auto"/>
        <w:right w:val="none" w:sz="0" w:space="0" w:color="auto"/>
      </w:divBdr>
    </w:div>
    <w:div w:id="2051563758">
      <w:bodyDiv w:val="1"/>
      <w:marLeft w:val="0"/>
      <w:marRight w:val="0"/>
      <w:marTop w:val="0"/>
      <w:marBottom w:val="0"/>
      <w:divBdr>
        <w:top w:val="none" w:sz="0" w:space="0" w:color="auto"/>
        <w:left w:val="none" w:sz="0" w:space="0" w:color="auto"/>
        <w:bottom w:val="none" w:sz="0" w:space="0" w:color="auto"/>
        <w:right w:val="none" w:sz="0" w:space="0" w:color="auto"/>
      </w:divBdr>
    </w:div>
    <w:div w:id="211866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_Harrington@brown.ed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vas.brown.edu/courses/917715/files/42643582/download?wrap=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S@brow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E9B70-35EA-4C45-A434-52A757D3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4101</Words>
  <Characters>23380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dc:creator>
  <cp:lastModifiedBy>Katherine Harrington</cp:lastModifiedBy>
  <cp:revision>2</cp:revision>
  <dcterms:created xsi:type="dcterms:W3CDTF">2014-11-16T02:24:00Z</dcterms:created>
  <dcterms:modified xsi:type="dcterms:W3CDTF">2014-11-16T02:24:00Z</dcterms:modified>
</cp:coreProperties>
</file>